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jc w:val="center"/>
        <w:rPr>
          <w:rFonts w:ascii="Times New Roman" w:eastAsia="Times New Roman" w:hAnsi="Times New Roman" w:cs="Times New Roman"/>
          <w:color w:val="000000" w:themeColor="text1"/>
          <w:sz w:val="24"/>
          <w:szCs w:val="24"/>
        </w:rPr>
      </w:pPr>
      <w:r w:rsidRPr="00730BF0">
        <w:rPr>
          <w:rFonts w:ascii="Times New Roman" w:eastAsia="Times New Roman" w:hAnsi="Times New Roman" w:cs="Times New Roman"/>
          <w:color w:val="000000" w:themeColor="text1"/>
          <w:sz w:val="24"/>
          <w:szCs w:val="24"/>
        </w:rPr>
        <w:t>The Role of Laws and Regulations and their Enforcement in Resilience.</w:t>
      </w:r>
    </w:p>
    <w:p w:rsidR="00FD48C8" w:rsidRPr="00730BF0" w:rsidRDefault="00FD48C8" w:rsidP="00FD48C8">
      <w:pPr>
        <w:spacing w:line="480" w:lineRule="auto"/>
        <w:jc w:val="center"/>
        <w:rPr>
          <w:rFonts w:ascii="Times New Roman" w:eastAsia="Times New Roman" w:hAnsi="Times New Roman" w:cs="Times New Roman"/>
          <w:color w:val="000000" w:themeColor="text1"/>
          <w:sz w:val="24"/>
          <w:szCs w:val="24"/>
        </w:rPr>
      </w:pPr>
      <w:r w:rsidRPr="00730BF0">
        <w:rPr>
          <w:rFonts w:ascii="Times New Roman" w:eastAsia="Times New Roman" w:hAnsi="Times New Roman" w:cs="Times New Roman"/>
          <w:color w:val="000000" w:themeColor="text1"/>
          <w:sz w:val="24"/>
          <w:szCs w:val="24"/>
        </w:rPr>
        <w:t>Name.</w:t>
      </w:r>
    </w:p>
    <w:p w:rsidR="00FD48C8" w:rsidRPr="00730BF0" w:rsidRDefault="00FD48C8" w:rsidP="00FD48C8">
      <w:pPr>
        <w:spacing w:line="480" w:lineRule="auto"/>
        <w:jc w:val="center"/>
        <w:rPr>
          <w:rFonts w:ascii="Times New Roman" w:eastAsia="Times New Roman" w:hAnsi="Times New Roman" w:cs="Times New Roman"/>
          <w:color w:val="000000" w:themeColor="text1"/>
          <w:sz w:val="24"/>
          <w:szCs w:val="24"/>
        </w:rPr>
      </w:pPr>
      <w:r w:rsidRPr="00730BF0">
        <w:rPr>
          <w:rFonts w:ascii="Times New Roman" w:eastAsia="Times New Roman" w:hAnsi="Times New Roman" w:cs="Times New Roman"/>
          <w:color w:val="000000" w:themeColor="text1"/>
          <w:sz w:val="24"/>
          <w:szCs w:val="24"/>
        </w:rPr>
        <w:t>Institution.</w:t>
      </w:r>
    </w:p>
    <w:p w:rsidR="00FD48C8" w:rsidRPr="00730BF0" w:rsidRDefault="00FD48C8" w:rsidP="00FD48C8">
      <w:pPr>
        <w:spacing w:line="480" w:lineRule="auto"/>
        <w:jc w:val="center"/>
        <w:rPr>
          <w:rFonts w:ascii="Times New Roman" w:eastAsia="Times New Roman" w:hAnsi="Times New Roman" w:cs="Times New Roman"/>
          <w:color w:val="000000" w:themeColor="text1"/>
          <w:sz w:val="24"/>
          <w:szCs w:val="24"/>
        </w:rPr>
      </w:pPr>
      <w:r w:rsidRPr="00730BF0">
        <w:rPr>
          <w:rFonts w:ascii="Times New Roman" w:eastAsia="Times New Roman" w:hAnsi="Times New Roman" w:cs="Times New Roman"/>
          <w:color w:val="000000" w:themeColor="text1"/>
          <w:sz w:val="24"/>
          <w:szCs w:val="24"/>
        </w:rPr>
        <w:t>Date.</w:t>
      </w: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FD48C8" w:rsidRPr="00730BF0" w:rsidRDefault="00FD48C8" w:rsidP="00FD48C8">
      <w:pPr>
        <w:spacing w:line="480" w:lineRule="auto"/>
        <w:jc w:val="center"/>
        <w:rPr>
          <w:rFonts w:ascii="Times New Roman" w:eastAsia="Times New Roman" w:hAnsi="Times New Roman" w:cs="Times New Roman"/>
          <w:b/>
          <w:color w:val="000000" w:themeColor="text1"/>
          <w:sz w:val="24"/>
          <w:szCs w:val="24"/>
        </w:rPr>
      </w:pPr>
    </w:p>
    <w:p w:rsidR="00082E15" w:rsidRPr="00730BF0" w:rsidRDefault="00082E15" w:rsidP="00FD48C8">
      <w:pPr>
        <w:spacing w:line="480" w:lineRule="auto"/>
        <w:jc w:val="center"/>
        <w:rPr>
          <w:rFonts w:ascii="Times New Roman" w:eastAsia="Times New Roman" w:hAnsi="Times New Roman" w:cs="Times New Roman"/>
          <w:color w:val="000000" w:themeColor="text1"/>
          <w:sz w:val="24"/>
          <w:szCs w:val="24"/>
        </w:rPr>
      </w:pPr>
      <w:r w:rsidRPr="00730BF0">
        <w:rPr>
          <w:rFonts w:ascii="Times New Roman" w:eastAsia="Times New Roman" w:hAnsi="Times New Roman" w:cs="Times New Roman"/>
          <w:b/>
          <w:color w:val="000000" w:themeColor="text1"/>
          <w:sz w:val="24"/>
          <w:szCs w:val="24"/>
        </w:rPr>
        <w:lastRenderedPageBreak/>
        <w:t>Abstract</w:t>
      </w:r>
      <w:r w:rsidRPr="00730BF0">
        <w:rPr>
          <w:rFonts w:ascii="Times New Roman" w:eastAsia="Times New Roman" w:hAnsi="Times New Roman" w:cs="Times New Roman"/>
          <w:color w:val="000000" w:themeColor="text1"/>
          <w:sz w:val="24"/>
          <w:szCs w:val="24"/>
        </w:rPr>
        <w:t>.</w:t>
      </w:r>
    </w:p>
    <w:p w:rsidR="00447C4A" w:rsidRPr="00730BF0" w:rsidRDefault="0076602A" w:rsidP="00B73F3B">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Natural disasters are among the most challenging disaster</w:t>
      </w:r>
      <w:r w:rsidR="00B73F3B">
        <w:rPr>
          <w:rFonts w:ascii="Times New Roman" w:hAnsi="Times New Roman" w:cs="Times New Roman"/>
          <w:color w:val="000000" w:themeColor="text1"/>
          <w:sz w:val="24"/>
          <w:szCs w:val="24"/>
          <w:shd w:val="clear" w:color="auto" w:fill="FFFFFF"/>
        </w:rPr>
        <w:t>s in the</w:t>
      </w:r>
      <w:r w:rsidRPr="00730BF0">
        <w:rPr>
          <w:rFonts w:ascii="Times New Roman" w:hAnsi="Times New Roman" w:cs="Times New Roman"/>
          <w:color w:val="000000" w:themeColor="text1"/>
          <w:sz w:val="24"/>
          <w:szCs w:val="24"/>
          <w:shd w:val="clear" w:color="auto" w:fill="FFFFFF"/>
        </w:rPr>
        <w:t xml:space="preserve"> contemporary</w:t>
      </w:r>
      <w:r w:rsidR="00B73F3B">
        <w:rPr>
          <w:rFonts w:ascii="Times New Roman" w:hAnsi="Times New Roman" w:cs="Times New Roman"/>
          <w:color w:val="000000" w:themeColor="text1"/>
          <w:sz w:val="24"/>
          <w:szCs w:val="24"/>
          <w:shd w:val="clear" w:color="auto" w:fill="FFFFFF"/>
        </w:rPr>
        <w:t xml:space="preserve"> world</w:t>
      </w:r>
      <w:r w:rsidRPr="00730BF0">
        <w:rPr>
          <w:rFonts w:ascii="Times New Roman" w:hAnsi="Times New Roman" w:cs="Times New Roman"/>
          <w:color w:val="000000" w:themeColor="text1"/>
          <w:sz w:val="24"/>
          <w:szCs w:val="24"/>
          <w:shd w:val="clear" w:color="auto" w:fill="FFFFFF"/>
        </w:rPr>
        <w:t>. Natural disasters such as earthquakes, tornadoes, volcanic eruption, and tsunamis, among other forms of catastrophe</w:t>
      </w:r>
      <w:r w:rsidR="00B73F3B">
        <w:rPr>
          <w:rFonts w:ascii="Times New Roman" w:hAnsi="Times New Roman" w:cs="Times New Roman"/>
          <w:color w:val="000000" w:themeColor="text1"/>
          <w:sz w:val="24"/>
          <w:szCs w:val="24"/>
          <w:shd w:val="clear" w:color="auto" w:fill="FFFFFF"/>
        </w:rPr>
        <w:t>s</w:t>
      </w:r>
      <w:r w:rsidRPr="00730BF0">
        <w:rPr>
          <w:rFonts w:ascii="Times New Roman" w:hAnsi="Times New Roman" w:cs="Times New Roman"/>
          <w:color w:val="000000" w:themeColor="text1"/>
          <w:sz w:val="24"/>
          <w:szCs w:val="24"/>
          <w:shd w:val="clear" w:color="auto" w:fill="FFFFFF"/>
        </w:rPr>
        <w:t>, have time and again posed sensitive results to the affected groups. Therefore, emergency and disaster planning agencies are mandated to provide a basis addressing the associated risks. Disaster preparedness and emergency response are deemed essential tools for addressing the ris</w:t>
      </w:r>
      <w:r w:rsidR="00B73F3B">
        <w:rPr>
          <w:rFonts w:ascii="Times New Roman" w:hAnsi="Times New Roman" w:cs="Times New Roman"/>
          <w:color w:val="000000" w:themeColor="text1"/>
          <w:sz w:val="24"/>
          <w:szCs w:val="24"/>
          <w:shd w:val="clear" w:color="auto" w:fill="FFFFFF"/>
        </w:rPr>
        <w:t>ks of natural disasters, and</w:t>
      </w:r>
      <w:r w:rsidRPr="00730BF0">
        <w:rPr>
          <w:rFonts w:ascii="Times New Roman" w:hAnsi="Times New Roman" w:cs="Times New Roman"/>
          <w:color w:val="000000" w:themeColor="text1"/>
          <w:sz w:val="24"/>
          <w:szCs w:val="24"/>
          <w:shd w:val="clear" w:color="auto" w:fill="FFFFFF"/>
        </w:rPr>
        <w:t xml:space="preserve"> earthquake</w:t>
      </w:r>
      <w:r w:rsidR="00B73F3B">
        <w:rPr>
          <w:rFonts w:ascii="Times New Roman" w:hAnsi="Times New Roman" w:cs="Times New Roman"/>
          <w:color w:val="000000" w:themeColor="text1"/>
          <w:sz w:val="24"/>
          <w:szCs w:val="24"/>
          <w:shd w:val="clear" w:color="auto" w:fill="FFFFFF"/>
        </w:rPr>
        <w:t>s are</w:t>
      </w:r>
      <w:r w:rsidRPr="00730BF0">
        <w:rPr>
          <w:rFonts w:ascii="Times New Roman" w:hAnsi="Times New Roman" w:cs="Times New Roman"/>
          <w:color w:val="000000" w:themeColor="text1"/>
          <w:sz w:val="24"/>
          <w:szCs w:val="24"/>
          <w:shd w:val="clear" w:color="auto" w:fill="FFFFFF"/>
        </w:rPr>
        <w:t xml:space="preserve"> hardly exceptional. For that reason, this study will examine the role of laws, regulations, enforcement, resilience, and planning in response and recovery in earthquake disasters. It is noteworthy that the preparedness of the first responders highly influences the ability of law enforcement agencies and officers to respond to as well as help victims of a disaster to recover. According to Singh, Pandey, &amp; Mina, (2019), laws and regulations are mandated to ensure improved building</w:t>
      </w:r>
      <w:r w:rsidR="00B73F3B">
        <w:rPr>
          <w:rFonts w:ascii="Times New Roman" w:hAnsi="Times New Roman" w:cs="Times New Roman"/>
          <w:color w:val="000000" w:themeColor="text1"/>
          <w:sz w:val="24"/>
          <w:szCs w:val="24"/>
          <w:shd w:val="clear" w:color="auto" w:fill="FFFFFF"/>
        </w:rPr>
        <w:t xml:space="preserve"> of</w:t>
      </w:r>
      <w:r w:rsidRPr="00730BF0">
        <w:rPr>
          <w:rFonts w:ascii="Times New Roman" w:hAnsi="Times New Roman" w:cs="Times New Roman"/>
          <w:color w:val="000000" w:themeColor="text1"/>
          <w:sz w:val="24"/>
          <w:szCs w:val="24"/>
          <w:shd w:val="clear" w:color="auto" w:fill="FFFFFF"/>
        </w:rPr>
        <w:t xml:space="preserve"> regulatory regimes which can provide the means to learn from disaster encounters in addition to outlining those lessons into a long-term practice for disaster mitigation and resilience. Laws and guidelines play an imperative </w:t>
      </w:r>
      <w:r w:rsidR="00B73F3B">
        <w:rPr>
          <w:rFonts w:ascii="Times New Roman" w:hAnsi="Times New Roman" w:cs="Times New Roman"/>
          <w:color w:val="000000" w:themeColor="text1"/>
          <w:sz w:val="24"/>
          <w:szCs w:val="24"/>
          <w:shd w:val="clear" w:color="auto" w:fill="FFFFFF"/>
        </w:rPr>
        <w:t xml:space="preserve">role in setting guidelines for strategies </w:t>
      </w:r>
      <w:r w:rsidRPr="00730BF0">
        <w:rPr>
          <w:rFonts w:ascii="Times New Roman" w:hAnsi="Times New Roman" w:cs="Times New Roman"/>
          <w:color w:val="000000" w:themeColor="text1"/>
          <w:sz w:val="24"/>
          <w:szCs w:val="24"/>
          <w:shd w:val="clear" w:color="auto" w:fill="FFFFFF"/>
        </w:rPr>
        <w:t xml:space="preserve">as well as performance management, which often promote more dependable as well as predictable international financial mechanisms for financing recovery. Planning is a core element in assessing the hazards and potential risks associated with earthquakes, and it helps in fatality management services (Braun &amp; Peyrard, 2018).  Planning defines logistics and supply chain management of facilities before and after the earthquake disaster. Laws and regulations, and planning have demonstrated a greater capability in addressing </w:t>
      </w:r>
      <w:r w:rsidR="00B73F3B" w:rsidRPr="00730BF0">
        <w:rPr>
          <w:rFonts w:ascii="Times New Roman" w:hAnsi="Times New Roman" w:cs="Times New Roman"/>
          <w:color w:val="000000" w:themeColor="text1"/>
          <w:sz w:val="24"/>
          <w:szCs w:val="24"/>
          <w:shd w:val="clear" w:color="auto" w:fill="FFFFFF"/>
        </w:rPr>
        <w:t>as well</w:t>
      </w:r>
      <w:r w:rsidRPr="00730BF0">
        <w:rPr>
          <w:rFonts w:ascii="Times New Roman" w:hAnsi="Times New Roman" w:cs="Times New Roman"/>
          <w:color w:val="000000" w:themeColor="text1"/>
          <w:sz w:val="24"/>
          <w:szCs w:val="24"/>
          <w:shd w:val="clear" w:color="auto" w:fill="FFFFFF"/>
        </w:rPr>
        <w:t xml:space="preserve"> as providing response in recovery after earthquake disasters</w:t>
      </w:r>
      <w:r w:rsidR="00D74D4A" w:rsidRPr="00730BF0">
        <w:rPr>
          <w:rFonts w:ascii="Times New Roman" w:hAnsi="Times New Roman" w:cs="Times New Roman"/>
          <w:color w:val="000000" w:themeColor="text1"/>
          <w:sz w:val="24"/>
          <w:szCs w:val="24"/>
          <w:shd w:val="clear" w:color="auto" w:fill="FFFFFF"/>
        </w:rPr>
        <w:t xml:space="preserve">. </w:t>
      </w:r>
    </w:p>
    <w:p w:rsidR="00EC1302" w:rsidRPr="00730BF0" w:rsidRDefault="00EC1302" w:rsidP="00B73F3B">
      <w:pPr>
        <w:spacing w:line="480" w:lineRule="auto"/>
        <w:rPr>
          <w:rFonts w:ascii="Times New Roman" w:eastAsia="Times New Roman" w:hAnsi="Times New Roman" w:cs="Times New Roman"/>
          <w:color w:val="000000" w:themeColor="text1"/>
          <w:sz w:val="24"/>
          <w:szCs w:val="24"/>
        </w:rPr>
      </w:pPr>
    </w:p>
    <w:p w:rsidR="00082E15" w:rsidRPr="00730BF0" w:rsidRDefault="00082E15" w:rsidP="00FD48C8">
      <w:pPr>
        <w:spacing w:line="480" w:lineRule="auto"/>
        <w:jc w:val="center"/>
        <w:rPr>
          <w:rFonts w:ascii="Times New Roman" w:eastAsia="Times New Roman" w:hAnsi="Times New Roman" w:cs="Times New Roman"/>
          <w:color w:val="000000" w:themeColor="text1"/>
          <w:sz w:val="24"/>
          <w:szCs w:val="24"/>
        </w:rPr>
      </w:pPr>
      <w:r w:rsidRPr="00730BF0">
        <w:rPr>
          <w:rFonts w:ascii="Times New Roman" w:eastAsia="Times New Roman" w:hAnsi="Times New Roman" w:cs="Times New Roman"/>
          <w:b/>
          <w:color w:val="000000" w:themeColor="text1"/>
          <w:sz w:val="24"/>
          <w:szCs w:val="24"/>
        </w:rPr>
        <w:lastRenderedPageBreak/>
        <w:t>Introduction</w:t>
      </w:r>
      <w:r w:rsidRPr="00730BF0">
        <w:rPr>
          <w:rFonts w:ascii="Times New Roman" w:eastAsia="Times New Roman" w:hAnsi="Times New Roman" w:cs="Times New Roman"/>
          <w:color w:val="000000" w:themeColor="text1"/>
          <w:sz w:val="24"/>
          <w:szCs w:val="24"/>
        </w:rPr>
        <w:t>.</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Emergency and disaster planning is a sensitive process which</w:t>
      </w:r>
      <w:r w:rsidR="00B73F3B">
        <w:rPr>
          <w:rFonts w:ascii="Times New Roman" w:hAnsi="Times New Roman" w:cs="Times New Roman"/>
          <w:color w:val="000000" w:themeColor="text1"/>
          <w:sz w:val="24"/>
          <w:szCs w:val="24"/>
          <w:shd w:val="clear" w:color="auto" w:fill="FFFFFF"/>
        </w:rPr>
        <w:t xml:space="preserve"> entails a series of coordination</w:t>
      </w:r>
      <w:r w:rsidRPr="00730BF0">
        <w:rPr>
          <w:rFonts w:ascii="Times New Roman" w:hAnsi="Times New Roman" w:cs="Times New Roman"/>
          <w:color w:val="000000" w:themeColor="text1"/>
          <w:sz w:val="24"/>
          <w:szCs w:val="24"/>
          <w:shd w:val="clear" w:color="auto" w:fill="FFFFFF"/>
        </w:rPr>
        <w:t xml:space="preserve"> in conjunction with the co-operative process of preparing to match urgent needs with all the available resources. To enhance preparedness, the concerned agencies are mandated to provide a thorough guide to the most accurate protocols, procedures, as well as division of responsibilities in the emergency response. As evident, the role of laws and reinforcement in addressing disaster is very similar to the day-to-day task of public safety as well as supporting the community. Also, it is the role of the concerned authorities to show responsiveness capitalizing on training and knowledge of the community (Saunders &amp; Becker, 2015). More importantly, laws and regulation</w:t>
      </w:r>
      <w:r w:rsidR="00B73F3B">
        <w:rPr>
          <w:rFonts w:ascii="Times New Roman" w:hAnsi="Times New Roman" w:cs="Times New Roman"/>
          <w:color w:val="000000" w:themeColor="text1"/>
          <w:sz w:val="24"/>
          <w:szCs w:val="24"/>
          <w:shd w:val="clear" w:color="auto" w:fill="FFFFFF"/>
        </w:rPr>
        <w:t>s</w:t>
      </w:r>
      <w:r w:rsidRPr="00730BF0">
        <w:rPr>
          <w:rFonts w:ascii="Times New Roman" w:hAnsi="Times New Roman" w:cs="Times New Roman"/>
          <w:color w:val="000000" w:themeColor="text1"/>
          <w:sz w:val="24"/>
          <w:szCs w:val="24"/>
          <w:shd w:val="clear" w:color="auto" w:fill="FFFFFF"/>
        </w:rPr>
        <w:t xml:space="preserve"> help in giving a roadmap on what should be done to ensure res</w:t>
      </w:r>
      <w:r w:rsidR="00447C4A" w:rsidRPr="00730BF0">
        <w:rPr>
          <w:rFonts w:ascii="Times New Roman" w:hAnsi="Times New Roman" w:cs="Times New Roman"/>
          <w:color w:val="000000" w:themeColor="text1"/>
          <w:sz w:val="24"/>
          <w:szCs w:val="24"/>
          <w:shd w:val="clear" w:color="auto" w:fill="FFFFFF"/>
        </w:rPr>
        <w:t xml:space="preserve">ilience and recovery of crisis. </w:t>
      </w:r>
      <w:r w:rsidRPr="00730BF0">
        <w:rPr>
          <w:rFonts w:ascii="Times New Roman" w:hAnsi="Times New Roman" w:cs="Times New Roman"/>
          <w:color w:val="000000" w:themeColor="text1"/>
          <w:sz w:val="24"/>
          <w:szCs w:val="24"/>
          <w:shd w:val="clear" w:color="auto" w:fill="FFFFFF"/>
        </w:rPr>
        <w:t>Law enforcement officers, as well as agencies, should depict a thorough understanding of the most fundamental needs of the community in regards to disasters and know on how to interact with the at-risk population in the everyday endeavor</w:t>
      </w:r>
      <w:r w:rsidR="00B73F3B">
        <w:rPr>
          <w:rFonts w:ascii="Times New Roman" w:hAnsi="Times New Roman" w:cs="Times New Roman"/>
          <w:color w:val="000000" w:themeColor="text1"/>
          <w:sz w:val="24"/>
          <w:szCs w:val="24"/>
          <w:shd w:val="clear" w:color="auto" w:fill="FFFFFF"/>
        </w:rPr>
        <w:t>s</w:t>
      </w:r>
      <w:r w:rsidRPr="00730BF0">
        <w:rPr>
          <w:rFonts w:ascii="Times New Roman" w:hAnsi="Times New Roman" w:cs="Times New Roman"/>
          <w:color w:val="000000" w:themeColor="text1"/>
          <w:sz w:val="24"/>
          <w:szCs w:val="24"/>
          <w:shd w:val="clear" w:color="auto" w:fill="FFFFFF"/>
        </w:rPr>
        <w:t xml:space="preserve"> (Saunders &amp; Becker, 2015). However, the ability of law enforcement agencies and officers to respond to as well as help victims of a disaster to recover is highly influenced by the preparedness of the first responders. The degree of resilience is also determined by the ability to carry out emergency response tasks together as a team before, during, and aftermath of the disaster. This study will examine the role of laws, regulations, enforcement, resilience, and planning in response and recovery in earthquake disasters.</w:t>
      </w:r>
    </w:p>
    <w:p w:rsidR="00FD48C8" w:rsidRPr="00730BF0" w:rsidRDefault="00FD48C8" w:rsidP="00FD48C8">
      <w:pPr>
        <w:spacing w:line="480" w:lineRule="auto"/>
        <w:jc w:val="center"/>
        <w:rPr>
          <w:rFonts w:ascii="Times New Roman" w:hAnsi="Times New Roman" w:cs="Times New Roman"/>
          <w:b/>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b/>
          <w:color w:val="000000" w:themeColor="text1"/>
          <w:sz w:val="24"/>
          <w:szCs w:val="24"/>
          <w:shd w:val="clear" w:color="auto" w:fill="FFFFFF"/>
        </w:rPr>
      </w:pPr>
    </w:p>
    <w:p w:rsidR="00B73F3B" w:rsidRDefault="00B73F3B" w:rsidP="00FD48C8">
      <w:pPr>
        <w:spacing w:line="480" w:lineRule="auto"/>
        <w:jc w:val="center"/>
        <w:rPr>
          <w:rFonts w:ascii="Times New Roman" w:hAnsi="Times New Roman" w:cs="Times New Roman"/>
          <w:b/>
          <w:color w:val="000000" w:themeColor="text1"/>
          <w:sz w:val="24"/>
          <w:szCs w:val="24"/>
          <w:shd w:val="clear" w:color="auto" w:fill="FFFFFF"/>
        </w:rPr>
      </w:pPr>
    </w:p>
    <w:p w:rsidR="0055006A" w:rsidRPr="00730BF0" w:rsidRDefault="0055006A" w:rsidP="00FD48C8">
      <w:pPr>
        <w:spacing w:line="480" w:lineRule="auto"/>
        <w:jc w:val="center"/>
        <w:rPr>
          <w:rFonts w:ascii="Times New Roman" w:hAnsi="Times New Roman" w:cs="Times New Roman"/>
          <w:b/>
          <w:color w:val="000000" w:themeColor="text1"/>
          <w:sz w:val="24"/>
          <w:szCs w:val="24"/>
          <w:shd w:val="clear" w:color="auto" w:fill="FFFFFF"/>
        </w:rPr>
      </w:pPr>
      <w:r w:rsidRPr="00730BF0">
        <w:rPr>
          <w:rFonts w:ascii="Times New Roman" w:hAnsi="Times New Roman" w:cs="Times New Roman"/>
          <w:b/>
          <w:color w:val="000000" w:themeColor="text1"/>
          <w:sz w:val="24"/>
          <w:szCs w:val="24"/>
          <w:shd w:val="clear" w:color="auto" w:fill="FFFFFF"/>
        </w:rPr>
        <w:lastRenderedPageBreak/>
        <w:t>Review of Literature.</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According to the International Disasters Law (IDL), both natural and human-caused disasters do not only s</w:t>
      </w:r>
      <w:r w:rsidR="000559F3">
        <w:rPr>
          <w:rFonts w:ascii="Times New Roman" w:hAnsi="Times New Roman" w:cs="Times New Roman"/>
          <w:color w:val="000000" w:themeColor="text1"/>
          <w:sz w:val="24"/>
          <w:szCs w:val="24"/>
          <w:shd w:val="clear" w:color="auto" w:fill="FFFFFF"/>
        </w:rPr>
        <w:t xml:space="preserve">trike agencies or departments but also </w:t>
      </w:r>
      <w:r w:rsidRPr="00730BF0">
        <w:rPr>
          <w:rFonts w:ascii="Times New Roman" w:hAnsi="Times New Roman" w:cs="Times New Roman"/>
          <w:color w:val="000000" w:themeColor="text1"/>
          <w:sz w:val="24"/>
          <w:szCs w:val="24"/>
          <w:shd w:val="clear" w:color="auto" w:fill="FFFFFF"/>
        </w:rPr>
        <w:t>challenge the wellness of the community. The IDL defends that the outcomes of disaster are very devastating, regardless of which level they belong. Hirono, Tsuda, &amp; Kaneki, (2019) asserts that response and acute preparedness for crisis is a paramount tool towards planning and recovery in earthquakes and other forms of disasters. Preparedness for earthquake disaster must be complemented with acute reinforcement of laws and regulations (Gall, Nguyen, &amp; Cutter, 2015). Currently, many law enforcement agencies have adequately trained as well as equipped their personnel</w:t>
      </w:r>
      <w:r w:rsidR="000559F3">
        <w:rPr>
          <w:rFonts w:ascii="Times New Roman" w:hAnsi="Times New Roman" w:cs="Times New Roman"/>
          <w:color w:val="000000" w:themeColor="text1"/>
          <w:sz w:val="24"/>
          <w:szCs w:val="24"/>
          <w:shd w:val="clear" w:color="auto" w:fill="FFFFFF"/>
        </w:rPr>
        <w:t xml:space="preserve"> with knowledge</w:t>
      </w:r>
      <w:r w:rsidRPr="00730BF0">
        <w:rPr>
          <w:rFonts w:ascii="Times New Roman" w:hAnsi="Times New Roman" w:cs="Times New Roman"/>
          <w:color w:val="000000" w:themeColor="text1"/>
          <w:sz w:val="24"/>
          <w:szCs w:val="24"/>
          <w:shd w:val="clear" w:color="auto" w:fill="FFFFFF"/>
        </w:rPr>
        <w:t xml:space="preserve"> on how to provide an immediate response to mass casualties such as earthquakes. Others have trained their employees on how to provide an immediate response to the psychologically impacted individuals. According to Braun &amp; Peyrard (2018), the law enforcement agencies are mandated to acknowledge the devastating effects of an earthquake and regain focus towards reinforcement in laws which would help in preventing the harsh impacts of earthquakes. Law enforcement agencies are mandated to ensure that the highest priorities are given to the aftermath of earthquakes and other natural disasters through saving lives and providing emergency relief (Gall et al., 2015).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According to Singh, Pandey, &amp; Mina, (2019), laws and regulations are mandated to ensure improved building regulatory regimes which can provide the means to learn from disaster encounters in addition to outlining those lessons into a long-term practice for disaster mitigation and resilience. According to Hirono et al., (2019), accurate protection against earthquake risks and building regulatory capacity must be put in place to redeem permanent components of urban as well as regional development. Hirono et al., (2019) defends that disaster affiliated laws and </w:t>
      </w:r>
      <w:r w:rsidRPr="00730BF0">
        <w:rPr>
          <w:rFonts w:ascii="Times New Roman" w:hAnsi="Times New Roman" w:cs="Times New Roman"/>
          <w:color w:val="000000" w:themeColor="text1"/>
          <w:sz w:val="24"/>
          <w:szCs w:val="24"/>
          <w:shd w:val="clear" w:color="auto" w:fill="FFFFFF"/>
        </w:rPr>
        <w:lastRenderedPageBreak/>
        <w:t xml:space="preserve">regulations must be institutionalized in all the responsive agencies and in establishing </w:t>
      </w:r>
      <w:r w:rsidR="000559F3" w:rsidRPr="00730BF0">
        <w:rPr>
          <w:rFonts w:ascii="Times New Roman" w:hAnsi="Times New Roman" w:cs="Times New Roman"/>
          <w:color w:val="000000" w:themeColor="text1"/>
          <w:sz w:val="24"/>
          <w:szCs w:val="24"/>
          <w:shd w:val="clear" w:color="auto" w:fill="FFFFFF"/>
        </w:rPr>
        <w:t>practice</w:t>
      </w:r>
      <w:r w:rsidR="000559F3">
        <w:rPr>
          <w:rFonts w:ascii="Times New Roman" w:hAnsi="Times New Roman" w:cs="Times New Roman"/>
          <w:color w:val="000000" w:themeColor="text1"/>
          <w:sz w:val="24"/>
          <w:szCs w:val="24"/>
          <w:shd w:val="clear" w:color="auto" w:fill="FFFFFF"/>
        </w:rPr>
        <w:t>s</w:t>
      </w:r>
      <w:r w:rsidR="000559F3" w:rsidRPr="00730BF0">
        <w:rPr>
          <w:rFonts w:ascii="Times New Roman" w:hAnsi="Times New Roman" w:cs="Times New Roman"/>
          <w:color w:val="000000" w:themeColor="text1"/>
          <w:sz w:val="24"/>
          <w:szCs w:val="24"/>
          <w:shd w:val="clear" w:color="auto" w:fill="FFFFFF"/>
        </w:rPr>
        <w:t xml:space="preserve"> while</w:t>
      </w:r>
      <w:r w:rsidRPr="00730BF0">
        <w:rPr>
          <w:rFonts w:ascii="Times New Roman" w:hAnsi="Times New Roman" w:cs="Times New Roman"/>
          <w:color w:val="000000" w:themeColor="text1"/>
          <w:sz w:val="24"/>
          <w:szCs w:val="24"/>
          <w:shd w:val="clear" w:color="auto" w:fill="FFFFFF"/>
        </w:rPr>
        <w:t xml:space="preserve"> putting into consideration adequate standards as well as compliance which must be supported as well as verified on a consisted long-term basis to ensure effective risk reduction (Barin et al., 2016). From another point of view, law enforcement officers are mandated to show heroic efforts during the times of disasters. They should ensure that emergency services are stretched to the maximum while helping the public to regain safety and carrying out lifesaving missions (Saunders &amp; Becker, 2015). Accordingly to Saunders &amp; Becker, (2015), every first </w:t>
      </w:r>
      <w:r w:rsidR="003B17B9" w:rsidRPr="00730BF0">
        <w:rPr>
          <w:rFonts w:ascii="Times New Roman" w:hAnsi="Times New Roman" w:cs="Times New Roman"/>
          <w:color w:val="000000" w:themeColor="text1"/>
          <w:sz w:val="24"/>
          <w:szCs w:val="24"/>
          <w:shd w:val="clear" w:color="auto" w:fill="FFFFFF"/>
        </w:rPr>
        <w:t>responder</w:t>
      </w:r>
      <w:r w:rsidRPr="00730BF0">
        <w:rPr>
          <w:rFonts w:ascii="Times New Roman" w:hAnsi="Times New Roman" w:cs="Times New Roman"/>
          <w:color w:val="000000" w:themeColor="text1"/>
          <w:sz w:val="24"/>
          <w:szCs w:val="24"/>
          <w:shd w:val="clear" w:color="auto" w:fill="FFFFFF"/>
        </w:rPr>
        <w:t xml:space="preserve"> during a disaster and emergency response are required to extend their hand of concern to survivors. Police officers, among other personnel, should know which law and regulation to reinforce to ensure the ability to respond to and cover from disaster (Barin et al., 2016). From another point of view, the role of law</w:t>
      </w:r>
      <w:r w:rsidR="000559F3">
        <w:rPr>
          <w:rFonts w:ascii="Times New Roman" w:hAnsi="Times New Roman" w:cs="Times New Roman"/>
          <w:color w:val="000000" w:themeColor="text1"/>
          <w:sz w:val="24"/>
          <w:szCs w:val="24"/>
          <w:shd w:val="clear" w:color="auto" w:fill="FFFFFF"/>
        </w:rPr>
        <w:t xml:space="preserve"> enforcement is responding to </w:t>
      </w:r>
      <w:r w:rsidRPr="00730BF0">
        <w:rPr>
          <w:rFonts w:ascii="Times New Roman" w:hAnsi="Times New Roman" w:cs="Times New Roman"/>
          <w:color w:val="000000" w:themeColor="text1"/>
          <w:sz w:val="24"/>
          <w:szCs w:val="24"/>
          <w:shd w:val="clear" w:color="auto" w:fill="FFFFFF"/>
        </w:rPr>
        <w:t>disaste</w:t>
      </w:r>
      <w:r w:rsidR="000559F3">
        <w:rPr>
          <w:rFonts w:ascii="Times New Roman" w:hAnsi="Times New Roman" w:cs="Times New Roman"/>
          <w:color w:val="000000" w:themeColor="text1"/>
          <w:sz w:val="24"/>
          <w:szCs w:val="24"/>
          <w:shd w:val="clear" w:color="auto" w:fill="FFFFFF"/>
        </w:rPr>
        <w:t>rs</w:t>
      </w:r>
      <w:r w:rsidRPr="00730BF0">
        <w:rPr>
          <w:rFonts w:ascii="Times New Roman" w:hAnsi="Times New Roman" w:cs="Times New Roman"/>
          <w:color w:val="000000" w:themeColor="text1"/>
          <w:sz w:val="24"/>
          <w:szCs w:val="24"/>
          <w:shd w:val="clear" w:color="auto" w:fill="FFFFFF"/>
        </w:rPr>
        <w:t xml:space="preserve">, a role which is very similar to the day-to-day role of public safety in supporting the community to resilience after an earthquake and other natural disasters (Saunders &amp; Becker, 2015).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Law enforcement officers are required to believe in their training and capitalize on emergency responses based on community knowledge. Law enforcement officers are believed to have a better understanding of their communities based on how best they interact with residents</w:t>
      </w:r>
      <w:r w:rsidR="000559F3">
        <w:rPr>
          <w:rFonts w:ascii="Times New Roman" w:hAnsi="Times New Roman" w:cs="Times New Roman"/>
          <w:color w:val="000000" w:themeColor="text1"/>
          <w:sz w:val="24"/>
          <w:szCs w:val="24"/>
          <w:shd w:val="clear" w:color="auto" w:fill="FFFFFF"/>
        </w:rPr>
        <w:t xml:space="preserve"> daily (Singh, Pandey, &amp; Mina, </w:t>
      </w:r>
      <w:r w:rsidRPr="00730BF0">
        <w:rPr>
          <w:rFonts w:ascii="Times New Roman" w:hAnsi="Times New Roman" w:cs="Times New Roman"/>
          <w:color w:val="000000" w:themeColor="text1"/>
          <w:sz w:val="24"/>
          <w:szCs w:val="24"/>
          <w:shd w:val="clear" w:color="auto" w:fill="FFFFFF"/>
        </w:rPr>
        <w:t>2019). Such knowledge helps first responders to gain the ability to provide valuable situational awareness regarding how to provide immediate response as well as recovery groups coming in to help (Saunders &amp; Becker, 2015). More importantly, law enforcement is aimed at communicating essential information to the emergency management team as well as help in offering help support to another member of the response.</w:t>
      </w:r>
    </w:p>
    <w:p w:rsidR="00FD48C8" w:rsidRPr="00730BF0" w:rsidRDefault="00FD48C8"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Moreover</w:t>
      </w:r>
      <w:r w:rsidR="0055006A" w:rsidRPr="00730BF0">
        <w:rPr>
          <w:rFonts w:ascii="Times New Roman" w:hAnsi="Times New Roman" w:cs="Times New Roman"/>
          <w:color w:val="000000" w:themeColor="text1"/>
          <w:sz w:val="24"/>
          <w:szCs w:val="24"/>
          <w:shd w:val="clear" w:color="auto" w:fill="FFFFFF"/>
        </w:rPr>
        <w:t xml:space="preserve">, providing a response to earthquakes among other disasters comes out as a shared responsibility, a fact which needs to be acknowledged by those in law enforcement </w:t>
      </w:r>
      <w:r w:rsidR="0055006A" w:rsidRPr="00730BF0">
        <w:rPr>
          <w:rFonts w:ascii="Times New Roman" w:hAnsi="Times New Roman" w:cs="Times New Roman"/>
          <w:color w:val="000000" w:themeColor="text1"/>
          <w:sz w:val="24"/>
          <w:szCs w:val="24"/>
          <w:shd w:val="clear" w:color="auto" w:fill="FFFFFF"/>
        </w:rPr>
        <w:lastRenderedPageBreak/>
        <w:t xml:space="preserve">agencies by remaining very much aware that emergency management planning for all disasters. Law enforcers are required to act as a team to keep communities safer (Hirono et al., 2019). It is also noteworthy that laws establish accurate guidelines in addition to </w:t>
      </w:r>
      <w:r w:rsidR="00461594" w:rsidRPr="00730BF0">
        <w:rPr>
          <w:rFonts w:ascii="Times New Roman" w:hAnsi="Times New Roman" w:cs="Times New Roman"/>
          <w:color w:val="000000" w:themeColor="text1"/>
          <w:sz w:val="24"/>
          <w:szCs w:val="24"/>
          <w:shd w:val="clear" w:color="auto" w:fill="FFFFFF"/>
        </w:rPr>
        <w:t>accountabilities</w:t>
      </w:r>
      <w:r w:rsidR="0055006A" w:rsidRPr="00730BF0">
        <w:rPr>
          <w:rFonts w:ascii="Times New Roman" w:hAnsi="Times New Roman" w:cs="Times New Roman"/>
          <w:color w:val="000000" w:themeColor="text1"/>
          <w:sz w:val="24"/>
          <w:szCs w:val="24"/>
          <w:shd w:val="clear" w:color="auto" w:fill="FFFFFF"/>
        </w:rPr>
        <w:t xml:space="preserve"> for risk assessments </w:t>
      </w:r>
      <w:r w:rsidR="00461594" w:rsidRPr="00730BF0">
        <w:rPr>
          <w:rFonts w:ascii="Times New Roman" w:hAnsi="Times New Roman" w:cs="Times New Roman"/>
          <w:color w:val="000000" w:themeColor="text1"/>
          <w:sz w:val="24"/>
          <w:szCs w:val="24"/>
          <w:shd w:val="clear" w:color="auto" w:fill="FFFFFF"/>
        </w:rPr>
        <w:t xml:space="preserve">in addition </w:t>
      </w:r>
      <w:r w:rsidR="003B17B9" w:rsidRPr="00730BF0">
        <w:rPr>
          <w:rFonts w:ascii="Times New Roman" w:hAnsi="Times New Roman" w:cs="Times New Roman"/>
          <w:color w:val="000000" w:themeColor="text1"/>
          <w:sz w:val="24"/>
          <w:szCs w:val="24"/>
          <w:shd w:val="clear" w:color="auto" w:fill="FFFFFF"/>
        </w:rPr>
        <w:t>to make</w:t>
      </w:r>
      <w:r w:rsidR="00461594" w:rsidRPr="00730BF0">
        <w:rPr>
          <w:rFonts w:ascii="Times New Roman" w:hAnsi="Times New Roman" w:cs="Times New Roman"/>
          <w:color w:val="000000" w:themeColor="text1"/>
          <w:sz w:val="24"/>
          <w:szCs w:val="24"/>
          <w:shd w:val="clear" w:color="auto" w:fill="FFFFFF"/>
        </w:rPr>
        <w:t xml:space="preserve"> sure</w:t>
      </w:r>
      <w:r w:rsidR="0055006A" w:rsidRPr="00730BF0">
        <w:rPr>
          <w:rFonts w:ascii="Times New Roman" w:hAnsi="Times New Roman" w:cs="Times New Roman"/>
          <w:color w:val="000000" w:themeColor="text1"/>
          <w:sz w:val="24"/>
          <w:szCs w:val="24"/>
          <w:shd w:val="clear" w:color="auto" w:fill="FFFFFF"/>
        </w:rPr>
        <w:t xml:space="preserve"> risk information as a core step towards resilience and recovery in addressing the risks of earthquakes.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According to the Federal Emergency Management Agency (FEMA), </w:t>
      </w:r>
      <w:r w:rsidR="00DD0743" w:rsidRPr="00730BF0">
        <w:rPr>
          <w:rFonts w:ascii="Times New Roman" w:hAnsi="Times New Roman" w:cs="Times New Roman"/>
          <w:color w:val="000000" w:themeColor="text1"/>
          <w:sz w:val="24"/>
          <w:szCs w:val="24"/>
          <w:shd w:val="clear" w:color="auto" w:fill="FFFFFF"/>
        </w:rPr>
        <w:t>varied provisions under the law have</w:t>
      </w:r>
      <w:r w:rsidRPr="00730BF0">
        <w:rPr>
          <w:rFonts w:ascii="Times New Roman" w:hAnsi="Times New Roman" w:cs="Times New Roman"/>
          <w:color w:val="000000" w:themeColor="text1"/>
          <w:sz w:val="24"/>
          <w:szCs w:val="24"/>
          <w:shd w:val="clear" w:color="auto" w:fill="FFFFFF"/>
        </w:rPr>
        <w:t xml:space="preserve"> a limited practice in mapping the risks as well as vulnerabilities (Braun &amp; Peyrard, 2018). However, they support the production of a detailed as well as comprehensive risk index, which often gives a clear foundation for the acute integration of risk information into disease planning processes. Legislative bodies have also agreed that the role of laws and regulation is to provide the legal framework that would possibly benefit from including more comprehensive provisions depending to nature as well as the frequency of hazard assessment (Barin et al., 2016). According to Braun &amp; Peyrard, (2018), laws and regulations are mandated to provide stronger links amid risk assessment and vulnerability map while encouraging the development planning and construction sectors.</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Further, the laws and regulations give a stronger assignment of responsibilities affiliated with the emergency response education and awareness </w:t>
      </w:r>
      <w:r w:rsidR="00DD0743" w:rsidRPr="00730BF0">
        <w:rPr>
          <w:rFonts w:ascii="Times New Roman" w:hAnsi="Times New Roman" w:cs="Times New Roman"/>
          <w:color w:val="000000" w:themeColor="text1"/>
          <w:sz w:val="24"/>
          <w:szCs w:val="24"/>
          <w:shd w:val="clear" w:color="auto" w:fill="FFFFFF"/>
        </w:rPr>
        <w:t>rising</w:t>
      </w:r>
      <w:r w:rsidRPr="00730BF0">
        <w:rPr>
          <w:rFonts w:ascii="Times New Roman" w:hAnsi="Times New Roman" w:cs="Times New Roman"/>
          <w:color w:val="000000" w:themeColor="text1"/>
          <w:sz w:val="24"/>
          <w:szCs w:val="24"/>
          <w:shd w:val="clear" w:color="auto" w:fill="FFFFFF"/>
        </w:rPr>
        <w:t xml:space="preserve"> with a series of measures to be implemented. According to Saunders &amp; Becker (2015), laws and regulations provide a legal framework for stakeholder </w:t>
      </w:r>
      <w:r w:rsidR="007C076C" w:rsidRPr="00730BF0">
        <w:rPr>
          <w:rFonts w:ascii="Times New Roman" w:hAnsi="Times New Roman" w:cs="Times New Roman"/>
          <w:color w:val="000000" w:themeColor="text1"/>
          <w:sz w:val="24"/>
          <w:szCs w:val="24"/>
          <w:shd w:val="clear" w:color="auto" w:fill="FFFFFF"/>
        </w:rPr>
        <w:t>participation</w:t>
      </w:r>
      <w:r w:rsidRPr="00730BF0">
        <w:rPr>
          <w:rFonts w:ascii="Times New Roman" w:hAnsi="Times New Roman" w:cs="Times New Roman"/>
          <w:color w:val="000000" w:themeColor="text1"/>
          <w:sz w:val="24"/>
          <w:szCs w:val="24"/>
          <w:shd w:val="clear" w:color="auto" w:fill="FFFFFF"/>
        </w:rPr>
        <w:t xml:space="preserve"> in earthquake risk reduction, where decision making</w:t>
      </w:r>
      <w:r w:rsidR="007C076C" w:rsidRPr="00730BF0">
        <w:rPr>
          <w:rFonts w:ascii="Times New Roman" w:hAnsi="Times New Roman" w:cs="Times New Roman"/>
          <w:color w:val="000000" w:themeColor="text1"/>
          <w:sz w:val="24"/>
          <w:szCs w:val="24"/>
          <w:shd w:val="clear" w:color="auto" w:fill="FFFFFF"/>
        </w:rPr>
        <w:t xml:space="preserve"> chances</w:t>
      </w:r>
      <w:r w:rsidRPr="00730BF0">
        <w:rPr>
          <w:rFonts w:ascii="Times New Roman" w:hAnsi="Times New Roman" w:cs="Times New Roman"/>
          <w:color w:val="000000" w:themeColor="text1"/>
          <w:sz w:val="24"/>
          <w:szCs w:val="24"/>
          <w:shd w:val="clear" w:color="auto" w:fill="FFFFFF"/>
        </w:rPr>
        <w:t xml:space="preserve"> are limited. More importantly, the </w:t>
      </w:r>
      <w:r w:rsidR="007C076C" w:rsidRPr="00730BF0">
        <w:rPr>
          <w:rFonts w:ascii="Times New Roman" w:hAnsi="Times New Roman" w:cs="Times New Roman"/>
          <w:color w:val="000000" w:themeColor="text1"/>
          <w:sz w:val="24"/>
          <w:szCs w:val="24"/>
          <w:shd w:val="clear" w:color="auto" w:fill="FFFFFF"/>
        </w:rPr>
        <w:t>contemporary</w:t>
      </w:r>
      <w:r w:rsidRPr="00730BF0">
        <w:rPr>
          <w:rFonts w:ascii="Times New Roman" w:hAnsi="Times New Roman" w:cs="Times New Roman"/>
          <w:color w:val="000000" w:themeColor="text1"/>
          <w:sz w:val="24"/>
          <w:szCs w:val="24"/>
          <w:shd w:val="clear" w:color="auto" w:fill="FFFFFF"/>
        </w:rPr>
        <w:t xml:space="preserve"> legal </w:t>
      </w:r>
      <w:r w:rsidR="007C076C" w:rsidRPr="00730BF0">
        <w:rPr>
          <w:rFonts w:ascii="Times New Roman" w:hAnsi="Times New Roman" w:cs="Times New Roman"/>
          <w:color w:val="000000" w:themeColor="text1"/>
          <w:sz w:val="24"/>
          <w:szCs w:val="24"/>
          <w:shd w:val="clear" w:color="auto" w:fill="FFFFFF"/>
        </w:rPr>
        <w:t>structure</w:t>
      </w:r>
      <w:r w:rsidRPr="00730BF0">
        <w:rPr>
          <w:rFonts w:ascii="Times New Roman" w:hAnsi="Times New Roman" w:cs="Times New Roman"/>
          <w:color w:val="000000" w:themeColor="text1"/>
          <w:sz w:val="24"/>
          <w:szCs w:val="24"/>
          <w:shd w:val="clear" w:color="auto" w:fill="FFFFFF"/>
        </w:rPr>
        <w:t xml:space="preserve"> provides accurate guidance role of stakeholder </w:t>
      </w:r>
      <w:r w:rsidR="007C076C" w:rsidRPr="00730BF0">
        <w:rPr>
          <w:rFonts w:ascii="Times New Roman" w:hAnsi="Times New Roman" w:cs="Times New Roman"/>
          <w:color w:val="000000" w:themeColor="text1"/>
          <w:sz w:val="24"/>
          <w:szCs w:val="24"/>
          <w:shd w:val="clear" w:color="auto" w:fill="FFFFFF"/>
        </w:rPr>
        <w:t>contribution</w:t>
      </w:r>
      <w:r w:rsidRPr="00730BF0">
        <w:rPr>
          <w:rFonts w:ascii="Times New Roman" w:hAnsi="Times New Roman" w:cs="Times New Roman"/>
          <w:color w:val="000000" w:themeColor="text1"/>
          <w:sz w:val="24"/>
          <w:szCs w:val="24"/>
          <w:shd w:val="clear" w:color="auto" w:fill="FFFFFF"/>
        </w:rPr>
        <w:t xml:space="preserve">. Accordingly, the </w:t>
      </w:r>
      <w:r w:rsidR="007C076C" w:rsidRPr="00730BF0">
        <w:rPr>
          <w:rFonts w:ascii="Times New Roman" w:hAnsi="Times New Roman" w:cs="Times New Roman"/>
          <w:color w:val="000000" w:themeColor="text1"/>
          <w:sz w:val="24"/>
          <w:szCs w:val="24"/>
          <w:shd w:val="clear" w:color="auto" w:fill="FFFFFF"/>
        </w:rPr>
        <w:t xml:space="preserve">IDL, </w:t>
      </w:r>
      <w:r w:rsidRPr="00730BF0">
        <w:rPr>
          <w:rFonts w:ascii="Times New Roman" w:hAnsi="Times New Roman" w:cs="Times New Roman"/>
          <w:color w:val="000000" w:themeColor="text1"/>
          <w:sz w:val="24"/>
          <w:szCs w:val="24"/>
          <w:shd w:val="clear" w:color="auto" w:fill="FFFFFF"/>
        </w:rPr>
        <w:t>Law</w:t>
      </w:r>
      <w:r w:rsidR="007C076C" w:rsidRPr="00730BF0">
        <w:rPr>
          <w:rFonts w:ascii="Times New Roman" w:hAnsi="Times New Roman" w:cs="Times New Roman"/>
          <w:color w:val="000000" w:themeColor="text1"/>
          <w:sz w:val="24"/>
          <w:szCs w:val="24"/>
          <w:shd w:val="clear" w:color="auto" w:fill="FFFFFF"/>
        </w:rPr>
        <w:t>s</w:t>
      </w:r>
      <w:r w:rsidRPr="00730BF0">
        <w:rPr>
          <w:rFonts w:ascii="Times New Roman" w:hAnsi="Times New Roman" w:cs="Times New Roman"/>
          <w:color w:val="000000" w:themeColor="text1"/>
          <w:sz w:val="24"/>
          <w:szCs w:val="24"/>
          <w:shd w:val="clear" w:color="auto" w:fill="FFFFFF"/>
        </w:rPr>
        <w:t xml:space="preserve"> and regulations </w:t>
      </w:r>
      <w:r w:rsidR="007C076C" w:rsidRPr="00730BF0">
        <w:rPr>
          <w:rFonts w:ascii="Times New Roman" w:hAnsi="Times New Roman" w:cs="Times New Roman"/>
          <w:color w:val="000000" w:themeColor="text1"/>
          <w:sz w:val="24"/>
          <w:szCs w:val="24"/>
          <w:shd w:val="clear" w:color="auto" w:fill="FFFFFF"/>
        </w:rPr>
        <w:t>and</w:t>
      </w:r>
      <w:r w:rsidRPr="00730BF0">
        <w:rPr>
          <w:rFonts w:ascii="Times New Roman" w:hAnsi="Times New Roman" w:cs="Times New Roman"/>
          <w:color w:val="000000" w:themeColor="text1"/>
          <w:sz w:val="24"/>
          <w:szCs w:val="24"/>
          <w:shd w:val="clear" w:color="auto" w:fill="FFFFFF"/>
        </w:rPr>
        <w:t xml:space="preserve"> several other </w:t>
      </w:r>
      <w:r w:rsidR="003B17B9" w:rsidRPr="00730BF0">
        <w:rPr>
          <w:rFonts w:ascii="Times New Roman" w:hAnsi="Times New Roman" w:cs="Times New Roman"/>
          <w:color w:val="000000" w:themeColor="text1"/>
          <w:sz w:val="24"/>
          <w:szCs w:val="24"/>
          <w:shd w:val="clear" w:color="auto" w:fill="FFFFFF"/>
        </w:rPr>
        <w:t>sectarian</w:t>
      </w:r>
      <w:r w:rsidRPr="00730BF0">
        <w:rPr>
          <w:rFonts w:ascii="Times New Roman" w:hAnsi="Times New Roman" w:cs="Times New Roman"/>
          <w:color w:val="000000" w:themeColor="text1"/>
          <w:sz w:val="24"/>
          <w:szCs w:val="24"/>
          <w:shd w:val="clear" w:color="auto" w:fill="FFFFFF"/>
        </w:rPr>
        <w:t xml:space="preserve"> laws emphasize on the importance of community participation and in some cases provide general frameworks to try to achieve </w:t>
      </w:r>
      <w:r w:rsidR="007C076C" w:rsidRPr="00730BF0">
        <w:rPr>
          <w:rFonts w:ascii="Times New Roman" w:hAnsi="Times New Roman" w:cs="Times New Roman"/>
          <w:color w:val="000000" w:themeColor="text1"/>
          <w:sz w:val="24"/>
          <w:szCs w:val="24"/>
          <w:shd w:val="clear" w:color="auto" w:fill="FFFFFF"/>
        </w:rPr>
        <w:t>the set goal</w:t>
      </w:r>
      <w:r w:rsidRPr="00730BF0">
        <w:rPr>
          <w:rFonts w:ascii="Times New Roman" w:hAnsi="Times New Roman" w:cs="Times New Roman"/>
          <w:color w:val="000000" w:themeColor="text1"/>
          <w:sz w:val="24"/>
          <w:szCs w:val="24"/>
          <w:shd w:val="clear" w:color="auto" w:fill="FFFFFF"/>
        </w:rPr>
        <w:t xml:space="preserve"> (Barin et al., 2016). Also, </w:t>
      </w:r>
      <w:r w:rsidRPr="00730BF0">
        <w:rPr>
          <w:rFonts w:ascii="Times New Roman" w:hAnsi="Times New Roman" w:cs="Times New Roman"/>
          <w:color w:val="000000" w:themeColor="text1"/>
          <w:sz w:val="24"/>
          <w:szCs w:val="24"/>
          <w:shd w:val="clear" w:color="auto" w:fill="FFFFFF"/>
        </w:rPr>
        <w:lastRenderedPageBreak/>
        <w:t>under the ‘village law’ of 2014 many mechanisms exist for community representatives to take decisions that are relevant to the village’s</w:t>
      </w:r>
      <w:r w:rsidR="007C076C" w:rsidRPr="00730BF0">
        <w:rPr>
          <w:rFonts w:ascii="Times New Roman" w:hAnsi="Times New Roman" w:cs="Times New Roman"/>
          <w:color w:val="000000" w:themeColor="text1"/>
          <w:sz w:val="24"/>
          <w:szCs w:val="24"/>
          <w:shd w:val="clear" w:color="auto" w:fill="FFFFFF"/>
        </w:rPr>
        <w:t xml:space="preserve"> exposure to natural </w:t>
      </w:r>
      <w:r w:rsidR="003B17B9" w:rsidRPr="00730BF0">
        <w:rPr>
          <w:rFonts w:ascii="Times New Roman" w:hAnsi="Times New Roman" w:cs="Times New Roman"/>
          <w:color w:val="000000" w:themeColor="text1"/>
          <w:sz w:val="24"/>
          <w:szCs w:val="24"/>
          <w:shd w:val="clear" w:color="auto" w:fill="FFFFFF"/>
        </w:rPr>
        <w:t>disasters, founded</w:t>
      </w:r>
      <w:r w:rsidRPr="00730BF0">
        <w:rPr>
          <w:rFonts w:ascii="Times New Roman" w:hAnsi="Times New Roman" w:cs="Times New Roman"/>
          <w:color w:val="000000" w:themeColor="text1"/>
          <w:sz w:val="24"/>
          <w:szCs w:val="24"/>
          <w:shd w:val="clear" w:color="auto" w:fill="FFFFFF"/>
        </w:rPr>
        <w:t xml:space="preserve"> on the </w:t>
      </w:r>
      <w:r w:rsidR="007C076C" w:rsidRPr="00730BF0">
        <w:rPr>
          <w:rFonts w:ascii="Times New Roman" w:hAnsi="Times New Roman" w:cs="Times New Roman"/>
          <w:color w:val="000000" w:themeColor="text1"/>
          <w:sz w:val="24"/>
          <w:szCs w:val="24"/>
          <w:shd w:val="clear" w:color="auto" w:fill="FFFFFF"/>
        </w:rPr>
        <w:t>standards</w:t>
      </w:r>
      <w:r w:rsidRPr="00730BF0">
        <w:rPr>
          <w:rFonts w:ascii="Times New Roman" w:hAnsi="Times New Roman" w:cs="Times New Roman"/>
          <w:color w:val="000000" w:themeColor="text1"/>
          <w:sz w:val="24"/>
          <w:szCs w:val="24"/>
          <w:shd w:val="clear" w:color="auto" w:fill="FFFFFF"/>
        </w:rPr>
        <w:t xml:space="preserve"> that such matters are assigned to village authorities under the law (Braun &amp; Peyrard, 2018).</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Studies have also affirmed that  to ensure effective and efficient earthquake  response and preparedness, the laws and regulations should be reinforced for strengthened readiness as well as  the  capacity  to recovery planning, </w:t>
      </w:r>
      <w:r w:rsidR="007C076C" w:rsidRPr="00730BF0">
        <w:rPr>
          <w:rFonts w:ascii="Times New Roman" w:hAnsi="Times New Roman" w:cs="Times New Roman"/>
          <w:color w:val="000000" w:themeColor="text1"/>
          <w:sz w:val="24"/>
          <w:szCs w:val="24"/>
          <w:shd w:val="clear" w:color="auto" w:fill="FFFFFF"/>
        </w:rPr>
        <w:t>enactment</w:t>
      </w:r>
      <w:r w:rsidRPr="00730BF0">
        <w:rPr>
          <w:rFonts w:ascii="Times New Roman" w:hAnsi="Times New Roman" w:cs="Times New Roman"/>
          <w:color w:val="000000" w:themeColor="text1"/>
          <w:sz w:val="24"/>
          <w:szCs w:val="24"/>
          <w:shd w:val="clear" w:color="auto" w:fill="FFFFFF"/>
        </w:rPr>
        <w:t xml:space="preserve">, and  monitoring across regions  and all the  varied levels of government  while establishing increasingly accurate  roles for  and responsibilities  for all actors in a recovery setting (Saunders &amp; Becker, 2015). Experts have also argued that acute planning helps in strengthening all the mechanisms for </w:t>
      </w:r>
      <w:r w:rsidR="007C076C" w:rsidRPr="00730BF0">
        <w:rPr>
          <w:rFonts w:ascii="Times New Roman" w:hAnsi="Times New Roman" w:cs="Times New Roman"/>
          <w:color w:val="000000" w:themeColor="text1"/>
          <w:sz w:val="24"/>
          <w:szCs w:val="24"/>
          <w:shd w:val="clear" w:color="auto" w:fill="FFFFFF"/>
        </w:rPr>
        <w:t>collaboration</w:t>
      </w:r>
      <w:r w:rsidRPr="00730BF0">
        <w:rPr>
          <w:rFonts w:ascii="Times New Roman" w:hAnsi="Times New Roman" w:cs="Times New Roman"/>
          <w:color w:val="000000" w:themeColor="text1"/>
          <w:sz w:val="24"/>
          <w:szCs w:val="24"/>
          <w:shd w:val="clear" w:color="auto" w:fill="FFFFFF"/>
        </w:rPr>
        <w:t xml:space="preserve"> with services in areas of recovery as well as construction that demands standardized approaches for the aftermath of earthquake strikes (Singh et al., 2019). Planning has been used in defining resilience, and recovery response outlay</w:t>
      </w:r>
      <w:r w:rsidR="000559F3" w:rsidRPr="00730BF0">
        <w:rPr>
          <w:rFonts w:ascii="Times New Roman" w:hAnsi="Times New Roman" w:cs="Times New Roman"/>
          <w:color w:val="000000" w:themeColor="text1"/>
          <w:sz w:val="24"/>
          <w:szCs w:val="24"/>
          <w:shd w:val="clear" w:color="auto" w:fill="FFFFFF"/>
        </w:rPr>
        <w:t>, in</w:t>
      </w:r>
      <w:r w:rsidRPr="00730BF0">
        <w:rPr>
          <w:rFonts w:ascii="Times New Roman" w:hAnsi="Times New Roman" w:cs="Times New Roman"/>
          <w:color w:val="000000" w:themeColor="text1"/>
          <w:sz w:val="24"/>
          <w:szCs w:val="24"/>
          <w:shd w:val="clear" w:color="auto" w:fill="FFFFFF"/>
        </w:rPr>
        <w:t xml:space="preserve"> addition to other core support services including the sharing of information</w:t>
      </w:r>
      <w:r w:rsidR="000559F3" w:rsidRPr="00730BF0">
        <w:rPr>
          <w:rFonts w:ascii="Times New Roman" w:hAnsi="Times New Roman" w:cs="Times New Roman"/>
          <w:color w:val="000000" w:themeColor="text1"/>
          <w:sz w:val="24"/>
          <w:szCs w:val="24"/>
          <w:shd w:val="clear" w:color="auto" w:fill="FFFFFF"/>
        </w:rPr>
        <w:t>, capacity</w:t>
      </w:r>
      <w:r w:rsidRPr="00730BF0">
        <w:rPr>
          <w:rFonts w:ascii="Times New Roman" w:hAnsi="Times New Roman" w:cs="Times New Roman"/>
          <w:color w:val="000000" w:themeColor="text1"/>
          <w:sz w:val="24"/>
          <w:szCs w:val="24"/>
          <w:shd w:val="clear" w:color="auto" w:fill="FFFFFF"/>
        </w:rPr>
        <w:t xml:space="preserve"> building</w:t>
      </w:r>
      <w:r w:rsidR="000559F3" w:rsidRPr="00730BF0">
        <w:rPr>
          <w:rFonts w:ascii="Times New Roman" w:hAnsi="Times New Roman" w:cs="Times New Roman"/>
          <w:color w:val="000000" w:themeColor="text1"/>
          <w:sz w:val="24"/>
          <w:szCs w:val="24"/>
          <w:shd w:val="clear" w:color="auto" w:fill="FFFFFF"/>
        </w:rPr>
        <w:t>, best</w:t>
      </w:r>
      <w:r w:rsidRPr="00730BF0">
        <w:rPr>
          <w:rFonts w:ascii="Times New Roman" w:hAnsi="Times New Roman" w:cs="Times New Roman"/>
          <w:color w:val="000000" w:themeColor="text1"/>
          <w:sz w:val="24"/>
          <w:szCs w:val="24"/>
          <w:shd w:val="clear" w:color="auto" w:fill="FFFFFF"/>
        </w:rPr>
        <w:t xml:space="preserve"> response practices, regional as well as multilateral support to countries, as well as progress monitoring.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Planning is the key to acute emergency preparedness. Planning pictures safe places by identifying the shorter places for the vulnerable individual to run for safety. According to Sahebjamnia, Torabi, &amp; Mansouri, (2015), planning has been used as a roadmap towards disaster preparedness by outlining means on how to outline on how to practice safe earthquake procedures. According to OSHA’s Hazardous Waste Operations and Emergency Response</w:t>
      </w:r>
      <w:r w:rsidR="003B17B9" w:rsidRPr="00730BF0">
        <w:rPr>
          <w:rFonts w:ascii="Times New Roman" w:hAnsi="Times New Roman" w:cs="Times New Roman"/>
          <w:color w:val="000000" w:themeColor="text1"/>
          <w:sz w:val="24"/>
          <w:szCs w:val="24"/>
          <w:shd w:val="clear" w:color="auto" w:fill="FFFFFF"/>
        </w:rPr>
        <w:t>, planning</w:t>
      </w:r>
      <w:r w:rsidRPr="00730BF0">
        <w:rPr>
          <w:rFonts w:ascii="Times New Roman" w:hAnsi="Times New Roman" w:cs="Times New Roman"/>
          <w:color w:val="000000" w:themeColor="text1"/>
          <w:sz w:val="24"/>
          <w:szCs w:val="24"/>
          <w:shd w:val="clear" w:color="auto" w:fill="FFFFFF"/>
        </w:rPr>
        <w:t xml:space="preserve"> for a natural disaster entails outlining for equipping</w:t>
      </w:r>
      <w:r w:rsidR="003B17B9" w:rsidRPr="00730BF0">
        <w:rPr>
          <w:rFonts w:ascii="Times New Roman" w:hAnsi="Times New Roman" w:cs="Times New Roman"/>
          <w:color w:val="000000" w:themeColor="text1"/>
          <w:sz w:val="24"/>
          <w:szCs w:val="24"/>
          <w:shd w:val="clear" w:color="auto" w:fill="FFFFFF"/>
        </w:rPr>
        <w:t>, response</w:t>
      </w:r>
      <w:r w:rsidRPr="00730BF0">
        <w:rPr>
          <w:rFonts w:ascii="Times New Roman" w:hAnsi="Times New Roman" w:cs="Times New Roman"/>
          <w:color w:val="000000" w:themeColor="text1"/>
          <w:sz w:val="24"/>
          <w:szCs w:val="24"/>
          <w:shd w:val="clear" w:color="auto" w:fill="FFFFFF"/>
        </w:rPr>
        <w:t xml:space="preserve"> training and exercises</w:t>
      </w:r>
      <w:r w:rsidR="003B17B9" w:rsidRPr="00730BF0">
        <w:rPr>
          <w:rFonts w:ascii="Times New Roman" w:hAnsi="Times New Roman" w:cs="Times New Roman"/>
          <w:color w:val="000000" w:themeColor="text1"/>
          <w:sz w:val="24"/>
          <w:szCs w:val="24"/>
          <w:shd w:val="clear" w:color="auto" w:fill="FFFFFF"/>
        </w:rPr>
        <w:t>, and</w:t>
      </w:r>
      <w:r w:rsidRPr="00730BF0">
        <w:rPr>
          <w:rFonts w:ascii="Times New Roman" w:hAnsi="Times New Roman" w:cs="Times New Roman"/>
          <w:color w:val="000000" w:themeColor="text1"/>
          <w:sz w:val="24"/>
          <w:szCs w:val="24"/>
          <w:shd w:val="clear" w:color="auto" w:fill="FFFFFF"/>
        </w:rPr>
        <w:t xml:space="preserve"> acute enumeration of an action plan.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lastRenderedPageBreak/>
        <w:t xml:space="preserve">From another point of view, planning helps in establishing situational assessment and </w:t>
      </w:r>
      <w:r w:rsidR="000559F3" w:rsidRPr="00730BF0">
        <w:rPr>
          <w:rFonts w:ascii="Times New Roman" w:hAnsi="Times New Roman" w:cs="Times New Roman"/>
          <w:color w:val="000000" w:themeColor="text1"/>
          <w:sz w:val="24"/>
          <w:szCs w:val="24"/>
          <w:shd w:val="clear" w:color="auto" w:fill="FFFFFF"/>
        </w:rPr>
        <w:t xml:space="preserve">awareness </w:t>
      </w:r>
      <w:r w:rsidR="000559F3">
        <w:rPr>
          <w:rFonts w:ascii="Times New Roman" w:hAnsi="Times New Roman" w:cs="Times New Roman"/>
          <w:color w:val="000000" w:themeColor="text1"/>
          <w:sz w:val="24"/>
          <w:szCs w:val="24"/>
          <w:shd w:val="clear" w:color="auto" w:fill="FFFFFF"/>
        </w:rPr>
        <w:t xml:space="preserve">which is </w:t>
      </w:r>
      <w:r w:rsidRPr="00730BF0">
        <w:rPr>
          <w:rFonts w:ascii="Times New Roman" w:hAnsi="Times New Roman" w:cs="Times New Roman"/>
          <w:color w:val="000000" w:themeColor="text1"/>
          <w:sz w:val="24"/>
          <w:szCs w:val="24"/>
          <w:shd w:val="clear" w:color="auto" w:fill="FFFFFF"/>
        </w:rPr>
        <w:t>extremely essential in that it helps in providing key information for response efforts. FEMA’s National Response Framework suggests that planning helps in outlining the most common patterns of disasters response and recovery through setting out communication and emergency operations plan which acts as guiding documents for immediate response during an incident (Sahebjamnia et al., 2015). Also, the Emerge</w:t>
      </w:r>
      <w:r w:rsidR="003F45E9">
        <w:rPr>
          <w:rFonts w:ascii="Times New Roman" w:hAnsi="Times New Roman" w:cs="Times New Roman"/>
          <w:color w:val="000000" w:themeColor="text1"/>
          <w:sz w:val="24"/>
          <w:szCs w:val="24"/>
          <w:shd w:val="clear" w:color="auto" w:fill="FFFFFF"/>
        </w:rPr>
        <w:t xml:space="preserve">ncy Operations Plan entails </w:t>
      </w:r>
      <w:r w:rsidRPr="00730BF0">
        <w:rPr>
          <w:rFonts w:ascii="Times New Roman" w:hAnsi="Times New Roman" w:cs="Times New Roman"/>
          <w:color w:val="000000" w:themeColor="text1"/>
          <w:sz w:val="24"/>
          <w:szCs w:val="24"/>
          <w:shd w:val="clear" w:color="auto" w:fill="FFFFFF"/>
        </w:rPr>
        <w:t>the operational strategy for the response. According to the IDL, disaster planning has been used in the context of Haiti in defining critical transportation which could include the evacuation of disaster survivors and the delivery of essential response personnel, services, and equipment to the affected areas. Planning helps in the provision of fatality management services through strategizing to work closely with the local authorities to share information and provide an immediate response to the earthquake and other disasters (Sahebjamnia et al., 2015).  Overall</w:t>
      </w:r>
      <w:r w:rsidR="003F45E9" w:rsidRPr="00730BF0">
        <w:rPr>
          <w:rFonts w:ascii="Times New Roman" w:hAnsi="Times New Roman" w:cs="Times New Roman"/>
          <w:color w:val="000000" w:themeColor="text1"/>
          <w:sz w:val="24"/>
          <w:szCs w:val="24"/>
          <w:shd w:val="clear" w:color="auto" w:fill="FFFFFF"/>
        </w:rPr>
        <w:t>, the</w:t>
      </w:r>
      <w:r w:rsidRPr="00730BF0">
        <w:rPr>
          <w:rFonts w:ascii="Times New Roman" w:hAnsi="Times New Roman" w:cs="Times New Roman"/>
          <w:color w:val="000000" w:themeColor="text1"/>
          <w:sz w:val="24"/>
          <w:szCs w:val="24"/>
          <w:shd w:val="clear" w:color="auto" w:fill="FFFFFF"/>
        </w:rPr>
        <w:t xml:space="preserve"> role of laws, regulations, their reinforcement</w:t>
      </w:r>
      <w:r w:rsidR="003F45E9" w:rsidRPr="00730BF0">
        <w:rPr>
          <w:rFonts w:ascii="Times New Roman" w:hAnsi="Times New Roman" w:cs="Times New Roman"/>
          <w:color w:val="000000" w:themeColor="text1"/>
          <w:sz w:val="24"/>
          <w:szCs w:val="24"/>
          <w:shd w:val="clear" w:color="auto" w:fill="FFFFFF"/>
        </w:rPr>
        <w:t>, resilience</w:t>
      </w:r>
      <w:r w:rsidRPr="00730BF0">
        <w:rPr>
          <w:rFonts w:ascii="Times New Roman" w:hAnsi="Times New Roman" w:cs="Times New Roman"/>
          <w:color w:val="000000" w:themeColor="text1"/>
          <w:sz w:val="24"/>
          <w:szCs w:val="24"/>
          <w:shd w:val="clear" w:color="auto" w:fill="FFFFFF"/>
        </w:rPr>
        <w:t>, and planning in response and recovery are essential practices in addressing earthquake disasters.</w:t>
      </w:r>
    </w:p>
    <w:p w:rsidR="0055006A" w:rsidRPr="00730BF0" w:rsidRDefault="0055006A" w:rsidP="00FD48C8">
      <w:pPr>
        <w:spacing w:line="480" w:lineRule="auto"/>
        <w:jc w:val="center"/>
        <w:rPr>
          <w:rFonts w:ascii="Times New Roman" w:hAnsi="Times New Roman" w:cs="Times New Roman"/>
          <w:b/>
          <w:color w:val="000000" w:themeColor="text1"/>
          <w:sz w:val="24"/>
          <w:szCs w:val="24"/>
          <w:shd w:val="clear" w:color="auto" w:fill="FFFFFF"/>
        </w:rPr>
      </w:pPr>
      <w:r w:rsidRPr="00730BF0">
        <w:rPr>
          <w:rFonts w:ascii="Times New Roman" w:hAnsi="Times New Roman" w:cs="Times New Roman"/>
          <w:b/>
          <w:color w:val="000000" w:themeColor="text1"/>
          <w:sz w:val="24"/>
          <w:szCs w:val="24"/>
          <w:shd w:val="clear" w:color="auto" w:fill="FFFFFF"/>
        </w:rPr>
        <w:t>The role of laws, regulation, reinforcement, and resilience in earthquake disasters.</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The role of laws and regulation enforcement in responding to a disaster is essential, and it helps in restoring and maintaining public safety as well as supporting community stability (Williams &amp; Shepherd, 2016). Law enforcement helps personnel to portray better as well as capitalize their knowledge of the community while fully understanding the resources needed to respond to earthquake disaster and hence applying this information to meet the community needs</w:t>
      </w:r>
      <w:r w:rsidR="003F45E9">
        <w:rPr>
          <w:rFonts w:ascii="Times New Roman" w:hAnsi="Times New Roman" w:cs="Times New Roman"/>
          <w:color w:val="000000" w:themeColor="text1"/>
          <w:sz w:val="24"/>
          <w:szCs w:val="24"/>
          <w:shd w:val="clear" w:color="auto" w:fill="FFFFFF"/>
        </w:rPr>
        <w:t>. More importantly, laws enable</w:t>
      </w:r>
      <w:r w:rsidRPr="00730BF0">
        <w:rPr>
          <w:rFonts w:ascii="Times New Roman" w:hAnsi="Times New Roman" w:cs="Times New Roman"/>
          <w:color w:val="000000" w:themeColor="text1"/>
          <w:sz w:val="24"/>
          <w:szCs w:val="24"/>
          <w:shd w:val="clear" w:color="auto" w:fill="FFFFFF"/>
        </w:rPr>
        <w:t xml:space="preserve"> the law enforcement personnel to carefully interact with their communities which best interact with residents and a daily basis (Malesky &amp; Taussig, 2017). Law enforcement helps in communicating the essential information to the emergency </w:t>
      </w:r>
      <w:r w:rsidRPr="00730BF0">
        <w:rPr>
          <w:rFonts w:ascii="Times New Roman" w:hAnsi="Times New Roman" w:cs="Times New Roman"/>
          <w:color w:val="000000" w:themeColor="text1"/>
          <w:sz w:val="24"/>
          <w:szCs w:val="24"/>
          <w:shd w:val="clear" w:color="auto" w:fill="FFFFFF"/>
        </w:rPr>
        <w:lastRenderedPageBreak/>
        <w:t xml:space="preserve">management team and can offer adequate support to other members of the team and in the neighborhoods.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From another point of view, law enforcement allows the first responders to participate in many operations including search and rescue, evacuations, as well as maintaining overall public safety within the community (Williams &amp; Shepherd, 2016). Laws and regulation regarding earthquake disasters play a core role in building a regulatory framework which would certainly allow for the construction of safer buildings</w:t>
      </w:r>
      <w:r w:rsidR="003F45E9">
        <w:rPr>
          <w:rFonts w:ascii="Times New Roman" w:hAnsi="Times New Roman" w:cs="Times New Roman"/>
          <w:color w:val="000000" w:themeColor="text1"/>
          <w:sz w:val="24"/>
          <w:szCs w:val="24"/>
          <w:shd w:val="clear" w:color="auto" w:fill="FFFFFF"/>
        </w:rPr>
        <w:t xml:space="preserve"> to reduce the risks of collapsing</w:t>
      </w:r>
      <w:r w:rsidRPr="00730BF0">
        <w:rPr>
          <w:rFonts w:ascii="Times New Roman" w:hAnsi="Times New Roman" w:cs="Times New Roman"/>
          <w:color w:val="000000" w:themeColor="text1"/>
          <w:sz w:val="24"/>
          <w:szCs w:val="24"/>
          <w:shd w:val="clear" w:color="auto" w:fill="FFFFFF"/>
        </w:rPr>
        <w:t xml:space="preserve"> during seismic events. Williams &amp; Shepherd (2016), argued that disaster management laws pave the way for providing improved protection to the immediate public, and more so the poor and the marginalized groups. Laws and regulations are mandated to ascertain acute representation of earthquake perception in addition to the values of the core components of the vulnerable population, including children, persons with disabilities, women, and the minority. Another role of laws and regulation is to ensure the acute improvement of the general quality of life as well as habitation in human settlements.</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According to the International Disasters Laws (IDL), disaster laws and regulation reinforcements play a vital role in strengthening flexible recovery frameworks for disaster risks </w:t>
      </w:r>
      <w:r w:rsidR="003F45E9">
        <w:rPr>
          <w:rFonts w:ascii="Times New Roman" w:hAnsi="Times New Roman" w:cs="Times New Roman"/>
          <w:color w:val="000000" w:themeColor="text1"/>
          <w:sz w:val="24"/>
          <w:szCs w:val="24"/>
          <w:shd w:val="clear" w:color="auto" w:fill="FFFFFF"/>
        </w:rPr>
        <w:t xml:space="preserve">and </w:t>
      </w:r>
      <w:r w:rsidRPr="00730BF0">
        <w:rPr>
          <w:rFonts w:ascii="Times New Roman" w:hAnsi="Times New Roman" w:cs="Times New Roman"/>
          <w:color w:val="000000" w:themeColor="text1"/>
          <w:sz w:val="24"/>
          <w:szCs w:val="24"/>
          <w:shd w:val="clear" w:color="auto" w:fill="FFFFFF"/>
        </w:rPr>
        <w:t xml:space="preserve">reduction based on deliberations via the course of the conference (Williams &amp; Shepherd, 2016). In this setting, laws play a core role in promoting as well as ensuring efficient, inclusive, as well as effective recovery and reconstruction intervention measures via the institutionalization of post-disaster need assessments. It avails recovery frameworks across religions and all levels of government (Braun &amp; Peyrard, 2018). More importantly, laws and regulations enhance governance, empower communities, and they strengthen coordination in the aftermath of earthquakes and hence supporting resilience. </w:t>
      </w:r>
    </w:p>
    <w:p w:rsidR="00FD48C8"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lastRenderedPageBreak/>
        <w:t xml:space="preserve">From another point of view, the laws and regulations define the way for the provision of adequate financial reserves in addition to resources </w:t>
      </w:r>
      <w:r w:rsidR="007C076C" w:rsidRPr="00730BF0">
        <w:rPr>
          <w:rFonts w:ascii="Times New Roman" w:hAnsi="Times New Roman" w:cs="Times New Roman"/>
          <w:color w:val="000000" w:themeColor="text1"/>
          <w:sz w:val="24"/>
          <w:szCs w:val="24"/>
          <w:shd w:val="clear" w:color="auto" w:fill="FFFFFF"/>
        </w:rPr>
        <w:t>set by</w:t>
      </w:r>
      <w:r w:rsidRPr="00730BF0">
        <w:rPr>
          <w:rFonts w:ascii="Times New Roman" w:hAnsi="Times New Roman" w:cs="Times New Roman"/>
          <w:color w:val="000000" w:themeColor="text1"/>
          <w:sz w:val="24"/>
          <w:szCs w:val="24"/>
          <w:shd w:val="clear" w:color="auto" w:fill="FFFFFF"/>
        </w:rPr>
        <w:t xml:space="preserve"> government to manage as well as respond to disasters triggered by natural hazards (Williams &amp; Shepherd, 2016). Laws and </w:t>
      </w:r>
      <w:r w:rsidR="007C076C" w:rsidRPr="00730BF0">
        <w:rPr>
          <w:rFonts w:ascii="Times New Roman" w:hAnsi="Times New Roman" w:cs="Times New Roman"/>
          <w:color w:val="000000" w:themeColor="text1"/>
          <w:sz w:val="24"/>
          <w:szCs w:val="24"/>
          <w:shd w:val="clear" w:color="auto" w:fill="FFFFFF"/>
        </w:rPr>
        <w:t>guidelines</w:t>
      </w:r>
      <w:r w:rsidRPr="00730BF0">
        <w:rPr>
          <w:rFonts w:ascii="Times New Roman" w:hAnsi="Times New Roman" w:cs="Times New Roman"/>
          <w:color w:val="000000" w:themeColor="text1"/>
          <w:sz w:val="24"/>
          <w:szCs w:val="24"/>
          <w:shd w:val="clear" w:color="auto" w:fill="FFFFFF"/>
        </w:rPr>
        <w:t xml:space="preserve"> play an </w:t>
      </w:r>
      <w:r w:rsidR="007C076C" w:rsidRPr="00730BF0">
        <w:rPr>
          <w:rFonts w:ascii="Times New Roman" w:hAnsi="Times New Roman" w:cs="Times New Roman"/>
          <w:color w:val="000000" w:themeColor="text1"/>
          <w:sz w:val="24"/>
          <w:szCs w:val="24"/>
          <w:shd w:val="clear" w:color="auto" w:fill="FFFFFF"/>
        </w:rPr>
        <w:t>imperative</w:t>
      </w:r>
      <w:r w:rsidRPr="00730BF0">
        <w:rPr>
          <w:rFonts w:ascii="Times New Roman" w:hAnsi="Times New Roman" w:cs="Times New Roman"/>
          <w:color w:val="000000" w:themeColor="text1"/>
          <w:sz w:val="24"/>
          <w:szCs w:val="24"/>
          <w:shd w:val="clear" w:color="auto" w:fill="FFFFFF"/>
        </w:rPr>
        <w:t xml:space="preserve"> role in setting guidelines for a strategize as well as performance management, which often promotes more dependable as well as predictable international financial mechanisms for financing recovery. Laws and regulation are mandated to strengthen the readiness as well as the capacity for recovery planning, implementing and monitoring across different areas and levels of government while establishing clear roles and responsibilities for all actors in a recovery setting (Braun &amp; Peyrard, 2018).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More importantly, laws and regulations estimate the need for additional consultation regarding ensuring further consultation in developments. As such, laws complement the need for voluntary commitment in support of resilience and recovery and reconstruction in the Post-2015 framework for disaster risk reduction. It is noteworthy that laws and regulations define the ultimate need for Incident Command System, which establishes responsiveness and accountability for all response personnel at the scene (Gall, Nguyen, &amp; Cutter, 2015). Laws and regulations support resilience and recovery of an earthquake by supporting the response personnel to oversee all safety as well as health aspects while ensuring acute proactive in optimal safety as well as injury prevention. Laws allow the emergency responders to emphasize on the need for increased situational assessment, preparedness, and provision of the most accurate response to seismic events mains other disasters. To this extent, it is noteworthy that the role of laws, regulation, their reinforcement and resilience are necessary tools for enhancing recovery after the earthquake incidences. </w:t>
      </w:r>
    </w:p>
    <w:p w:rsidR="00FD48C8" w:rsidRPr="00730BF0" w:rsidRDefault="00FD48C8" w:rsidP="00FD48C8">
      <w:pPr>
        <w:spacing w:line="480" w:lineRule="auto"/>
        <w:jc w:val="center"/>
        <w:rPr>
          <w:rFonts w:ascii="Times New Roman" w:hAnsi="Times New Roman" w:cs="Times New Roman"/>
          <w:b/>
          <w:color w:val="000000" w:themeColor="text1"/>
          <w:sz w:val="24"/>
          <w:szCs w:val="24"/>
          <w:shd w:val="clear" w:color="auto" w:fill="FFFFFF"/>
        </w:rPr>
      </w:pPr>
    </w:p>
    <w:p w:rsidR="0055006A" w:rsidRPr="00730BF0" w:rsidRDefault="0055006A" w:rsidP="00FD48C8">
      <w:pPr>
        <w:spacing w:line="480" w:lineRule="auto"/>
        <w:jc w:val="center"/>
        <w:rPr>
          <w:rFonts w:ascii="Times New Roman" w:hAnsi="Times New Roman" w:cs="Times New Roman"/>
          <w:b/>
          <w:color w:val="000000" w:themeColor="text1"/>
          <w:sz w:val="24"/>
          <w:szCs w:val="24"/>
          <w:shd w:val="clear" w:color="auto" w:fill="FFFFFF"/>
        </w:rPr>
      </w:pPr>
      <w:r w:rsidRPr="00730BF0">
        <w:rPr>
          <w:rFonts w:ascii="Times New Roman" w:hAnsi="Times New Roman" w:cs="Times New Roman"/>
          <w:b/>
          <w:color w:val="000000" w:themeColor="text1"/>
          <w:sz w:val="24"/>
          <w:szCs w:val="24"/>
          <w:shd w:val="clear" w:color="auto" w:fill="FFFFFF"/>
        </w:rPr>
        <w:lastRenderedPageBreak/>
        <w:t>The role of planning in response to a recovery in earthquake disasters.</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Planning plays a core role in the context response and recovery in earthquake disasters. As such, planning paves the way for addressing the response as well as recovery work in earthquake-impacted areas by presenting safety and health risk evaluation. Planning helps in providing acute identification, evaluation, as well as controlled systematically to alleviate occupation safety and health risks to response and recovery workers (Malesky &amp; Taussig, 2017). Planning plays a key role in providing general disaster precautions by defining the precaution path to search and rescue operations. Besides, planning in response and recovery in earthquake disasters is mandated strategize for environment response, health, and safety strategies. As such</w:t>
      </w:r>
      <w:r w:rsidR="003B17B9" w:rsidRPr="00730BF0">
        <w:rPr>
          <w:rFonts w:ascii="Times New Roman" w:hAnsi="Times New Roman" w:cs="Times New Roman"/>
          <w:color w:val="000000" w:themeColor="text1"/>
          <w:sz w:val="24"/>
          <w:szCs w:val="24"/>
          <w:shd w:val="clear" w:color="auto" w:fill="FFFFFF"/>
        </w:rPr>
        <w:t>, planning</w:t>
      </w:r>
      <w:r w:rsidRPr="00730BF0">
        <w:rPr>
          <w:rFonts w:ascii="Times New Roman" w:hAnsi="Times New Roman" w:cs="Times New Roman"/>
          <w:color w:val="000000" w:themeColor="text1"/>
          <w:sz w:val="24"/>
          <w:szCs w:val="24"/>
          <w:shd w:val="clear" w:color="auto" w:fill="FFFFFF"/>
        </w:rPr>
        <w:t xml:space="preserve"> sets the pace by ensuring safe conditions in the immediate aftermath of an earthquake by identifying and describing response processes. It outlines ways to assessing the conditions of building structures, the life safety and environmental health condition, infrastructure system, and secures facilities from unauthorized entries.</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Planning is a core element in assessing the hazards and potential risks associated with earthquakes. It helps in fatality management services by ensuring that first responders work closely with the local authorities to collect and share data concerning the emergency (Braun &amp; Peyrard, 2018). Another role is to define logistics and supply chain management of facilities before and after the earthquake disaster. In this setting, disaster management agency is mandated to hold advanced discussions with essential suppliers to develop </w:t>
      </w:r>
      <w:r w:rsidR="003B17B9" w:rsidRPr="00730BF0">
        <w:rPr>
          <w:rFonts w:ascii="Times New Roman" w:hAnsi="Times New Roman" w:cs="Times New Roman"/>
          <w:color w:val="000000" w:themeColor="text1"/>
          <w:sz w:val="24"/>
          <w:szCs w:val="24"/>
          <w:shd w:val="clear" w:color="auto" w:fill="FFFFFF"/>
        </w:rPr>
        <w:t>a mutual aid agreement</w:t>
      </w:r>
      <w:r w:rsidRPr="00730BF0">
        <w:rPr>
          <w:rFonts w:ascii="Times New Roman" w:hAnsi="Times New Roman" w:cs="Times New Roman"/>
          <w:color w:val="000000" w:themeColor="text1"/>
          <w:sz w:val="24"/>
          <w:szCs w:val="24"/>
          <w:shd w:val="clear" w:color="auto" w:fill="FFFFFF"/>
        </w:rPr>
        <w:t xml:space="preserve"> to simplify the delivery of appropriate research-related resources at the time of the request (Fekete, 2019). Planning defines operational communication coordination during a disaster. As such, the planning team is always committed to defining the acute communication system which could be </w:t>
      </w:r>
      <w:r w:rsidRPr="00730BF0">
        <w:rPr>
          <w:rFonts w:ascii="Times New Roman" w:hAnsi="Times New Roman" w:cs="Times New Roman"/>
          <w:color w:val="000000" w:themeColor="text1"/>
          <w:sz w:val="24"/>
          <w:szCs w:val="24"/>
          <w:shd w:val="clear" w:color="auto" w:fill="FFFFFF"/>
        </w:rPr>
        <w:lastRenderedPageBreak/>
        <w:t xml:space="preserve">applied to notify the officers in the context of defining the emergency and a series of response actions, as well as delivering coordinated, reliable, timely, and actionable information. </w:t>
      </w:r>
    </w:p>
    <w:p w:rsidR="0055006A"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Also, planning plays a key role in establishing the emergency response plan. From this point of view, planning established emergency evacuation procedures and the appropriate environment condition that do not expose evacuees to a dangerous </w:t>
      </w:r>
      <w:r w:rsidR="003B17B9" w:rsidRPr="00730BF0">
        <w:rPr>
          <w:rFonts w:ascii="Times New Roman" w:hAnsi="Times New Roman" w:cs="Times New Roman"/>
          <w:color w:val="000000" w:themeColor="text1"/>
          <w:sz w:val="24"/>
          <w:szCs w:val="24"/>
          <w:shd w:val="clear" w:color="auto" w:fill="FFFFFF"/>
        </w:rPr>
        <w:t>environment (</w:t>
      </w:r>
      <w:r w:rsidRPr="00730BF0">
        <w:rPr>
          <w:rFonts w:ascii="Times New Roman" w:hAnsi="Times New Roman" w:cs="Times New Roman"/>
          <w:color w:val="000000" w:themeColor="text1"/>
          <w:sz w:val="24"/>
          <w:szCs w:val="24"/>
          <w:shd w:val="clear" w:color="auto" w:fill="FFFFFF"/>
        </w:rPr>
        <w:t xml:space="preserve">Fekete, 2019). Planning also defines conditions under which evacuation would be necessary, when sheltering may take place, the most specific evacuation procedures, and the specific evacuation procedures which include specific route as an aftermath of the earthquake. Planning also sheds light on the effects as well as the key tools for acute response and recovery procedures.  </w:t>
      </w:r>
    </w:p>
    <w:p w:rsidR="0055006A" w:rsidRPr="00730BF0" w:rsidRDefault="0055006A" w:rsidP="00FD48C8">
      <w:pPr>
        <w:spacing w:line="480" w:lineRule="auto"/>
        <w:jc w:val="center"/>
        <w:rPr>
          <w:rFonts w:ascii="Times New Roman" w:hAnsi="Times New Roman" w:cs="Times New Roman"/>
          <w:b/>
          <w:color w:val="000000" w:themeColor="text1"/>
          <w:sz w:val="24"/>
          <w:szCs w:val="24"/>
          <w:shd w:val="clear" w:color="auto" w:fill="FFFFFF"/>
        </w:rPr>
      </w:pPr>
      <w:r w:rsidRPr="00730BF0">
        <w:rPr>
          <w:rFonts w:ascii="Times New Roman" w:hAnsi="Times New Roman" w:cs="Times New Roman"/>
          <w:b/>
          <w:color w:val="000000" w:themeColor="text1"/>
          <w:sz w:val="24"/>
          <w:szCs w:val="24"/>
          <w:shd w:val="clear" w:color="auto" w:fill="FFFFFF"/>
        </w:rPr>
        <w:t>Conclusion.</w:t>
      </w:r>
    </w:p>
    <w:p w:rsidR="00DC1A69" w:rsidRPr="00730BF0" w:rsidRDefault="0055006A" w:rsidP="00FD48C8">
      <w:pPr>
        <w:spacing w:line="480" w:lineRule="auto"/>
        <w:ind w:firstLine="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 xml:space="preserve">In summation, an earthquake is among the most challenging natural disasters whose aftermath is quite devastating. From this understanding, the role of law, regulations, their reinforcement, resilience, and planning for recovery in earthquake disasters remains a key element which should be embraced from every perspective. According to the International Disasters Law (IDL), laws and regulations are mandated to create links amid risk assessment and vulnerability map while encouraging the development planning and construction sectors (Braun &amp; Peyrard, 2018). Further, the laws and regulations give a stronger assignment of responsibilities affiliated with the emergency response education and awareness </w:t>
      </w:r>
      <w:r w:rsidR="004173C1">
        <w:rPr>
          <w:rFonts w:ascii="Times New Roman" w:hAnsi="Times New Roman" w:cs="Times New Roman"/>
          <w:color w:val="000000" w:themeColor="text1"/>
          <w:sz w:val="24"/>
          <w:szCs w:val="24"/>
          <w:shd w:val="clear" w:color="auto" w:fill="FFFFFF"/>
        </w:rPr>
        <w:t>accompanied</w:t>
      </w:r>
      <w:bookmarkStart w:id="0" w:name="_GoBack"/>
      <w:bookmarkEnd w:id="0"/>
      <w:r w:rsidRPr="00730BF0">
        <w:rPr>
          <w:rFonts w:ascii="Times New Roman" w:hAnsi="Times New Roman" w:cs="Times New Roman"/>
          <w:color w:val="000000" w:themeColor="text1"/>
          <w:sz w:val="24"/>
          <w:szCs w:val="24"/>
          <w:shd w:val="clear" w:color="auto" w:fill="FFFFFF"/>
        </w:rPr>
        <w:t xml:space="preserve"> with a series of measures to be implemented. Planning plays a core in logistics and supply chain management of facilities before and after the earthquake disaster. Disaster management agencies are mandated to hold advanced discussions with suppliers to develop mutual aid agreements to simplify the delivery of appropriate research-related resources at the time of the request. It is recommendable </w:t>
      </w:r>
      <w:r w:rsidRPr="00730BF0">
        <w:rPr>
          <w:rFonts w:ascii="Times New Roman" w:hAnsi="Times New Roman" w:cs="Times New Roman"/>
          <w:color w:val="000000" w:themeColor="text1"/>
          <w:sz w:val="24"/>
          <w:szCs w:val="24"/>
          <w:shd w:val="clear" w:color="auto" w:fill="FFFFFF"/>
        </w:rPr>
        <w:lastRenderedPageBreak/>
        <w:t xml:space="preserve">for National Security Agencies and other affiliated agencies to ensure acute law enforcement, resilience, planning, and response for recovery in earthquake disasters.  </w:t>
      </w:r>
      <w:r w:rsidRPr="00730BF0">
        <w:rPr>
          <w:rFonts w:ascii="Times New Roman" w:hAnsi="Times New Roman" w:cs="Times New Roman"/>
          <w:color w:val="000000" w:themeColor="text1"/>
          <w:sz w:val="24"/>
          <w:szCs w:val="24"/>
          <w:shd w:val="clear" w:color="auto" w:fill="FFFFFF"/>
        </w:rPr>
        <w:cr/>
      </w: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jc w:val="center"/>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rPr>
          <w:rFonts w:ascii="Times New Roman" w:hAnsi="Times New Roman" w:cs="Times New Roman"/>
          <w:color w:val="000000" w:themeColor="text1"/>
          <w:sz w:val="24"/>
          <w:szCs w:val="24"/>
          <w:shd w:val="clear" w:color="auto" w:fill="FFFFFF"/>
        </w:rPr>
      </w:pPr>
    </w:p>
    <w:p w:rsidR="00FD48C8" w:rsidRPr="00730BF0" w:rsidRDefault="00FD48C8" w:rsidP="00FD48C8">
      <w:pPr>
        <w:spacing w:line="480" w:lineRule="auto"/>
        <w:rPr>
          <w:rFonts w:ascii="Times New Roman" w:hAnsi="Times New Roman" w:cs="Times New Roman"/>
          <w:color w:val="000000" w:themeColor="text1"/>
          <w:sz w:val="24"/>
          <w:szCs w:val="24"/>
          <w:shd w:val="clear" w:color="auto" w:fill="FFFFFF"/>
        </w:rPr>
      </w:pPr>
    </w:p>
    <w:p w:rsidR="00B31F95" w:rsidRPr="00730BF0" w:rsidRDefault="0008557C" w:rsidP="00FD48C8">
      <w:pPr>
        <w:spacing w:line="480" w:lineRule="auto"/>
        <w:jc w:val="center"/>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lastRenderedPageBreak/>
        <w:t>References.</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Barin Cruz, L., Aguilar Delgado, N., Leca, B., &amp; Gond, J. P. (2016). Institutional resilience in extreme operating environments: The role of institutional work. </w:t>
      </w:r>
      <w:r w:rsidRPr="00730BF0">
        <w:rPr>
          <w:rFonts w:ascii="Times New Roman" w:hAnsi="Times New Roman" w:cs="Times New Roman"/>
          <w:i/>
          <w:iCs/>
          <w:color w:val="000000" w:themeColor="text1"/>
          <w:sz w:val="24"/>
          <w:szCs w:val="24"/>
          <w:shd w:val="clear" w:color="auto" w:fill="FFFFFF"/>
        </w:rPr>
        <w:t>Business &amp; Society</w:t>
      </w:r>
      <w:r w:rsidRPr="00730BF0">
        <w:rPr>
          <w:rFonts w:ascii="Times New Roman" w:hAnsi="Times New Roman" w:cs="Times New Roman"/>
          <w:color w:val="000000" w:themeColor="text1"/>
          <w:sz w:val="24"/>
          <w:szCs w:val="24"/>
          <w:shd w:val="clear" w:color="auto" w:fill="FFFFFF"/>
        </w:rPr>
        <w:t>, </w:t>
      </w:r>
      <w:r w:rsidRPr="00730BF0">
        <w:rPr>
          <w:rFonts w:ascii="Times New Roman" w:hAnsi="Times New Roman" w:cs="Times New Roman"/>
          <w:i/>
          <w:iCs/>
          <w:color w:val="000000" w:themeColor="text1"/>
          <w:sz w:val="24"/>
          <w:szCs w:val="24"/>
          <w:shd w:val="clear" w:color="auto" w:fill="FFFFFF"/>
        </w:rPr>
        <w:t>55</w:t>
      </w:r>
      <w:r w:rsidRPr="00730BF0">
        <w:rPr>
          <w:rFonts w:ascii="Times New Roman" w:hAnsi="Times New Roman" w:cs="Times New Roman"/>
          <w:color w:val="000000" w:themeColor="text1"/>
          <w:sz w:val="24"/>
          <w:szCs w:val="24"/>
          <w:shd w:val="clear" w:color="auto" w:fill="FFFFFF"/>
        </w:rPr>
        <w:t>(7), 970-1016.</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Braun, O. M., &amp; Peyrard, M. (2018). Seismic quiescence in a frictional earthquake model. </w:t>
      </w:r>
      <w:r w:rsidRPr="00730BF0">
        <w:rPr>
          <w:rFonts w:ascii="Times New Roman" w:hAnsi="Times New Roman" w:cs="Times New Roman"/>
          <w:i/>
          <w:iCs/>
          <w:color w:val="000000" w:themeColor="text1"/>
          <w:sz w:val="24"/>
          <w:szCs w:val="24"/>
          <w:shd w:val="clear" w:color="auto" w:fill="FFFFFF"/>
        </w:rPr>
        <w:t>Geophysical Journal International</w:t>
      </w:r>
      <w:r w:rsidRPr="00730BF0">
        <w:rPr>
          <w:rFonts w:ascii="Times New Roman" w:hAnsi="Times New Roman" w:cs="Times New Roman"/>
          <w:color w:val="000000" w:themeColor="text1"/>
          <w:sz w:val="24"/>
          <w:szCs w:val="24"/>
          <w:shd w:val="clear" w:color="auto" w:fill="FFFFFF"/>
        </w:rPr>
        <w:t>, </w:t>
      </w:r>
      <w:r w:rsidRPr="00730BF0">
        <w:rPr>
          <w:rFonts w:ascii="Times New Roman" w:hAnsi="Times New Roman" w:cs="Times New Roman"/>
          <w:i/>
          <w:iCs/>
          <w:color w:val="000000" w:themeColor="text1"/>
          <w:sz w:val="24"/>
          <w:szCs w:val="24"/>
          <w:shd w:val="clear" w:color="auto" w:fill="FFFFFF"/>
        </w:rPr>
        <w:t>213</w:t>
      </w:r>
      <w:r w:rsidRPr="00730BF0">
        <w:rPr>
          <w:rFonts w:ascii="Times New Roman" w:hAnsi="Times New Roman" w:cs="Times New Roman"/>
          <w:color w:val="000000" w:themeColor="text1"/>
          <w:sz w:val="24"/>
          <w:szCs w:val="24"/>
          <w:shd w:val="clear" w:color="auto" w:fill="FFFFFF"/>
        </w:rPr>
        <w:t>(1), 676-683.</w:t>
      </w:r>
    </w:p>
    <w:p w:rsidR="00D922A4" w:rsidRPr="00730BF0" w:rsidRDefault="00D922A4" w:rsidP="00FD48C8">
      <w:pPr>
        <w:spacing w:line="480" w:lineRule="auto"/>
        <w:ind w:left="720" w:hanging="720"/>
        <w:rPr>
          <w:rFonts w:ascii="Times New Roman" w:hAnsi="Times New Roman" w:cs="Times New Roman"/>
          <w:i/>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Fekete, A. (2019). Social Vulnerability (Re-) Assessment in Context to Natural Hazards: Review of the Usefulness of the Spatial Indicator Approach and Investigations of Validation Demands. </w:t>
      </w:r>
      <w:r w:rsidRPr="00730BF0">
        <w:rPr>
          <w:rFonts w:ascii="Times New Roman" w:hAnsi="Times New Roman" w:cs="Times New Roman"/>
          <w:i/>
          <w:color w:val="000000" w:themeColor="text1"/>
          <w:sz w:val="24"/>
          <w:szCs w:val="24"/>
          <w:shd w:val="clear" w:color="auto" w:fill="FFFFFF"/>
        </w:rPr>
        <w:t>International Journal of Disaster Risk Science, 1-13.</w:t>
      </w:r>
    </w:p>
    <w:p w:rsidR="00D922A4" w:rsidRPr="00730BF0" w:rsidRDefault="00D922A4" w:rsidP="00FD48C8">
      <w:pPr>
        <w:spacing w:line="480" w:lineRule="auto"/>
        <w:ind w:left="720" w:hanging="720"/>
        <w:rPr>
          <w:rFonts w:ascii="Times New Roman" w:hAnsi="Times New Roman" w:cs="Times New Roman"/>
          <w:i/>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Gall, M., Nguyen, K. H., &amp;amp; Cutter, S. L. (2015). Integrated research on disaster risk: Is it really integrated? </w:t>
      </w:r>
      <w:r w:rsidRPr="00730BF0">
        <w:rPr>
          <w:rFonts w:ascii="Times New Roman" w:hAnsi="Times New Roman" w:cs="Times New Roman"/>
          <w:i/>
          <w:color w:val="000000" w:themeColor="text1"/>
          <w:sz w:val="24"/>
          <w:szCs w:val="24"/>
          <w:shd w:val="clear" w:color="auto" w:fill="FFFFFF"/>
        </w:rPr>
        <w:t>International Journal of Disaster Risk Reduction, 12, 255-267.</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Hirono, T., Tsuda, K., &amp; Kaneki, S. (2019). Role of Weak Materials in Earthquake Rupture Dynamics. </w:t>
      </w:r>
      <w:r w:rsidRPr="00730BF0">
        <w:rPr>
          <w:rFonts w:ascii="Times New Roman" w:hAnsi="Times New Roman" w:cs="Times New Roman"/>
          <w:i/>
          <w:iCs/>
          <w:color w:val="000000" w:themeColor="text1"/>
          <w:sz w:val="24"/>
          <w:szCs w:val="24"/>
          <w:shd w:val="clear" w:color="auto" w:fill="FFFFFF"/>
        </w:rPr>
        <w:t>Scientific reports</w:t>
      </w:r>
      <w:r w:rsidRPr="00730BF0">
        <w:rPr>
          <w:rFonts w:ascii="Times New Roman" w:hAnsi="Times New Roman" w:cs="Times New Roman"/>
          <w:color w:val="000000" w:themeColor="text1"/>
          <w:sz w:val="24"/>
          <w:szCs w:val="24"/>
          <w:shd w:val="clear" w:color="auto" w:fill="FFFFFF"/>
        </w:rPr>
        <w:t>, </w:t>
      </w:r>
      <w:r w:rsidRPr="00730BF0">
        <w:rPr>
          <w:rFonts w:ascii="Times New Roman" w:hAnsi="Times New Roman" w:cs="Times New Roman"/>
          <w:i/>
          <w:iCs/>
          <w:color w:val="000000" w:themeColor="text1"/>
          <w:sz w:val="24"/>
          <w:szCs w:val="24"/>
          <w:shd w:val="clear" w:color="auto" w:fill="FFFFFF"/>
        </w:rPr>
        <w:t>9</w:t>
      </w:r>
      <w:r w:rsidRPr="00730BF0">
        <w:rPr>
          <w:rFonts w:ascii="Times New Roman" w:hAnsi="Times New Roman" w:cs="Times New Roman"/>
          <w:color w:val="000000" w:themeColor="text1"/>
          <w:sz w:val="24"/>
          <w:szCs w:val="24"/>
          <w:shd w:val="clear" w:color="auto" w:fill="FFFFFF"/>
        </w:rPr>
        <w:t>(1), 6604.</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Malesky, E., &amp; Taussig, M. (2017). The danger of not listening to firms: Government responsiveness and the goal of regulatory compliance. </w:t>
      </w:r>
      <w:r w:rsidRPr="00730BF0">
        <w:rPr>
          <w:rFonts w:ascii="Times New Roman" w:hAnsi="Times New Roman" w:cs="Times New Roman"/>
          <w:i/>
          <w:iCs/>
          <w:color w:val="000000" w:themeColor="text1"/>
          <w:sz w:val="24"/>
          <w:szCs w:val="24"/>
          <w:shd w:val="clear" w:color="auto" w:fill="FFFFFF"/>
        </w:rPr>
        <w:t>Academy of Management Journal</w:t>
      </w:r>
      <w:r w:rsidRPr="00730BF0">
        <w:rPr>
          <w:rFonts w:ascii="Times New Roman" w:hAnsi="Times New Roman" w:cs="Times New Roman"/>
          <w:color w:val="000000" w:themeColor="text1"/>
          <w:sz w:val="24"/>
          <w:szCs w:val="24"/>
          <w:shd w:val="clear" w:color="auto" w:fill="FFFFFF"/>
        </w:rPr>
        <w:t>, </w:t>
      </w:r>
      <w:r w:rsidRPr="00730BF0">
        <w:rPr>
          <w:rFonts w:ascii="Times New Roman" w:hAnsi="Times New Roman" w:cs="Times New Roman"/>
          <w:i/>
          <w:iCs/>
          <w:color w:val="000000" w:themeColor="text1"/>
          <w:sz w:val="24"/>
          <w:szCs w:val="24"/>
          <w:shd w:val="clear" w:color="auto" w:fill="FFFFFF"/>
        </w:rPr>
        <w:t>60</w:t>
      </w:r>
      <w:r w:rsidRPr="00730BF0">
        <w:rPr>
          <w:rFonts w:ascii="Times New Roman" w:hAnsi="Times New Roman" w:cs="Times New Roman"/>
          <w:color w:val="000000" w:themeColor="text1"/>
          <w:sz w:val="24"/>
          <w:szCs w:val="24"/>
          <w:shd w:val="clear" w:color="auto" w:fill="FFFFFF"/>
        </w:rPr>
        <w:t>(5), 1741-1770.</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Sahebjamnia, N., Torabi, S. A., &amp; Mansouri, S. A. (2015). Integrated business continuity and disaster recovery planning: Towards organizational resilience. </w:t>
      </w:r>
      <w:r w:rsidRPr="00730BF0">
        <w:rPr>
          <w:rFonts w:ascii="Times New Roman" w:hAnsi="Times New Roman" w:cs="Times New Roman"/>
          <w:i/>
          <w:iCs/>
          <w:color w:val="000000" w:themeColor="text1"/>
          <w:sz w:val="24"/>
          <w:szCs w:val="24"/>
          <w:shd w:val="clear" w:color="auto" w:fill="FFFFFF"/>
        </w:rPr>
        <w:t>European Journal of Operational Research</w:t>
      </w:r>
      <w:r w:rsidRPr="00730BF0">
        <w:rPr>
          <w:rFonts w:ascii="Times New Roman" w:hAnsi="Times New Roman" w:cs="Times New Roman"/>
          <w:color w:val="000000" w:themeColor="text1"/>
          <w:sz w:val="24"/>
          <w:szCs w:val="24"/>
          <w:shd w:val="clear" w:color="auto" w:fill="FFFFFF"/>
        </w:rPr>
        <w:t>, </w:t>
      </w:r>
      <w:r w:rsidRPr="00730BF0">
        <w:rPr>
          <w:rFonts w:ascii="Times New Roman" w:hAnsi="Times New Roman" w:cs="Times New Roman"/>
          <w:i/>
          <w:iCs/>
          <w:color w:val="000000" w:themeColor="text1"/>
          <w:sz w:val="24"/>
          <w:szCs w:val="24"/>
          <w:shd w:val="clear" w:color="auto" w:fill="FFFFFF"/>
        </w:rPr>
        <w:t>242</w:t>
      </w:r>
      <w:r w:rsidRPr="00730BF0">
        <w:rPr>
          <w:rFonts w:ascii="Times New Roman" w:hAnsi="Times New Roman" w:cs="Times New Roman"/>
          <w:color w:val="000000" w:themeColor="text1"/>
          <w:sz w:val="24"/>
          <w:szCs w:val="24"/>
          <w:shd w:val="clear" w:color="auto" w:fill="FFFFFF"/>
        </w:rPr>
        <w:t>(1), 261-273.</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lastRenderedPageBreak/>
        <w:t>Saunders, W. S. A., &amp; Becker, J. S. (2015). A discussion of resilience and sustainability: Land use planning recovery from the Canterbury earthquake sequence, New Zealand. </w:t>
      </w:r>
      <w:r w:rsidRPr="00730BF0">
        <w:rPr>
          <w:rFonts w:ascii="Times New Roman" w:hAnsi="Times New Roman" w:cs="Times New Roman"/>
          <w:i/>
          <w:iCs/>
          <w:color w:val="000000" w:themeColor="text1"/>
          <w:sz w:val="24"/>
          <w:szCs w:val="24"/>
          <w:shd w:val="clear" w:color="auto" w:fill="FFFFFF"/>
        </w:rPr>
        <w:t>International Journal of Disaster Risk Reduction</w:t>
      </w:r>
      <w:r w:rsidRPr="00730BF0">
        <w:rPr>
          <w:rFonts w:ascii="Times New Roman" w:hAnsi="Times New Roman" w:cs="Times New Roman"/>
          <w:color w:val="000000" w:themeColor="text1"/>
          <w:sz w:val="24"/>
          <w:szCs w:val="24"/>
          <w:shd w:val="clear" w:color="auto" w:fill="FFFFFF"/>
        </w:rPr>
        <w:t>, </w:t>
      </w:r>
      <w:r w:rsidRPr="00730BF0">
        <w:rPr>
          <w:rFonts w:ascii="Times New Roman" w:hAnsi="Times New Roman" w:cs="Times New Roman"/>
          <w:i/>
          <w:iCs/>
          <w:color w:val="000000" w:themeColor="text1"/>
          <w:sz w:val="24"/>
          <w:szCs w:val="24"/>
          <w:shd w:val="clear" w:color="auto" w:fill="FFFFFF"/>
        </w:rPr>
        <w:t>14</w:t>
      </w:r>
      <w:r w:rsidRPr="00730BF0">
        <w:rPr>
          <w:rFonts w:ascii="Times New Roman" w:hAnsi="Times New Roman" w:cs="Times New Roman"/>
          <w:color w:val="000000" w:themeColor="text1"/>
          <w:sz w:val="24"/>
          <w:szCs w:val="24"/>
          <w:shd w:val="clear" w:color="auto" w:fill="FFFFFF"/>
        </w:rPr>
        <w:t>, 73-81.</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Singh, D., Pandey, D. N., &amp;amp; Mina, U. (2019). Earthquake-A Natural Disaster, Prediction, Mitigation, Laws and Government Policies, Impact on Biogeochemistry of Earth Crust, Role of Remote Sensing and GIS in Management in India-An Overview. </w:t>
      </w:r>
      <w:r w:rsidRPr="00730BF0">
        <w:rPr>
          <w:rFonts w:ascii="Times New Roman" w:hAnsi="Times New Roman" w:cs="Times New Roman"/>
          <w:i/>
          <w:color w:val="000000" w:themeColor="text1"/>
          <w:sz w:val="24"/>
          <w:szCs w:val="24"/>
          <w:shd w:val="clear" w:color="auto" w:fill="FFFFFF"/>
        </w:rPr>
        <w:t>Journal of Geosciences,</w:t>
      </w:r>
      <w:r w:rsidRPr="00730BF0">
        <w:rPr>
          <w:rFonts w:ascii="Times New Roman" w:hAnsi="Times New Roman" w:cs="Times New Roman"/>
          <w:color w:val="000000" w:themeColor="text1"/>
          <w:sz w:val="24"/>
          <w:szCs w:val="24"/>
          <w:shd w:val="clear" w:color="auto" w:fill="FFFFFF"/>
        </w:rPr>
        <w:t> 7(2), 88-96.</w:t>
      </w:r>
    </w:p>
    <w:p w:rsidR="00D922A4" w:rsidRPr="00730BF0" w:rsidRDefault="00D922A4" w:rsidP="00FD48C8">
      <w:pPr>
        <w:spacing w:line="480" w:lineRule="auto"/>
        <w:ind w:left="720" w:hanging="720"/>
        <w:rPr>
          <w:rFonts w:ascii="Times New Roman" w:hAnsi="Times New Roman" w:cs="Times New Roman"/>
          <w:color w:val="000000" w:themeColor="text1"/>
          <w:sz w:val="24"/>
          <w:szCs w:val="24"/>
          <w:shd w:val="clear" w:color="auto" w:fill="FFFFFF"/>
        </w:rPr>
      </w:pPr>
      <w:r w:rsidRPr="00730BF0">
        <w:rPr>
          <w:rFonts w:ascii="Times New Roman" w:hAnsi="Times New Roman" w:cs="Times New Roman"/>
          <w:color w:val="000000" w:themeColor="text1"/>
          <w:sz w:val="24"/>
          <w:szCs w:val="24"/>
          <w:shd w:val="clear" w:color="auto" w:fill="FFFFFF"/>
        </w:rPr>
        <w:t>Williams, T. A., &amp;amp; Shepherd, D. A. (2016). Building resilience or providing sustenance: Different paths of emergent ventures in the aftermath of the Haiti earthquake. </w:t>
      </w:r>
      <w:r w:rsidRPr="00730BF0">
        <w:rPr>
          <w:rFonts w:ascii="Times New Roman" w:hAnsi="Times New Roman" w:cs="Times New Roman"/>
          <w:i/>
          <w:color w:val="000000" w:themeColor="text1"/>
          <w:sz w:val="24"/>
          <w:szCs w:val="24"/>
          <w:shd w:val="clear" w:color="auto" w:fill="FFFFFF"/>
        </w:rPr>
        <w:t>Academy of Management Journal,</w:t>
      </w:r>
      <w:r w:rsidRPr="00730BF0">
        <w:rPr>
          <w:rFonts w:ascii="Times New Roman" w:hAnsi="Times New Roman" w:cs="Times New Roman"/>
          <w:color w:val="000000" w:themeColor="text1"/>
          <w:sz w:val="24"/>
          <w:szCs w:val="24"/>
          <w:shd w:val="clear" w:color="auto" w:fill="FFFFFF"/>
        </w:rPr>
        <w:t> 59(6), 2069-2102.</w:t>
      </w:r>
    </w:p>
    <w:sectPr w:rsidR="00D922A4" w:rsidRPr="00730BF0" w:rsidSect="00FD48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215" w:rsidRDefault="00167215" w:rsidP="00FD48C8">
      <w:pPr>
        <w:spacing w:after="0" w:line="240" w:lineRule="auto"/>
      </w:pPr>
      <w:r>
        <w:separator/>
      </w:r>
    </w:p>
  </w:endnote>
  <w:endnote w:type="continuationSeparator" w:id="1">
    <w:p w:rsidR="00167215" w:rsidRDefault="00167215" w:rsidP="00FD4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215" w:rsidRDefault="00167215" w:rsidP="00FD48C8">
      <w:pPr>
        <w:spacing w:after="0" w:line="240" w:lineRule="auto"/>
      </w:pPr>
      <w:r>
        <w:separator/>
      </w:r>
    </w:p>
  </w:footnote>
  <w:footnote w:type="continuationSeparator" w:id="1">
    <w:p w:rsidR="00167215" w:rsidRDefault="00167215" w:rsidP="00FD48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C8" w:rsidRPr="00FD48C8" w:rsidRDefault="00FD48C8" w:rsidP="00FD48C8">
    <w:pPr>
      <w:rPr>
        <w:rFonts w:ascii="Times New Roman" w:eastAsia="Times New Roman" w:hAnsi="Times New Roman" w:cs="Times New Roman"/>
        <w:sz w:val="24"/>
        <w:szCs w:val="24"/>
      </w:rPr>
    </w:pPr>
    <w:r w:rsidRPr="00FD48C8">
      <w:rPr>
        <w:rFonts w:ascii="Times New Roman" w:eastAsia="Times New Roman" w:hAnsi="Times New Roman" w:cs="Times New Roman"/>
        <w:sz w:val="24"/>
        <w:szCs w:val="24"/>
      </w:rPr>
      <w:t>THE ROLE OF LAWS AND REGULATIONS AND THEIR ENFORCEMENT IN RESILIENCE.</w:t>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sdt>
      <w:sdtPr>
        <w:rPr>
          <w:rFonts w:ascii="Times New Roman" w:hAnsi="Times New Roman" w:cs="Times New Roman"/>
          <w:sz w:val="24"/>
          <w:szCs w:val="24"/>
        </w:rPr>
        <w:id w:val="-1749035498"/>
        <w:docPartObj>
          <w:docPartGallery w:val="Page Numbers (Top of Page)"/>
          <w:docPartUnique/>
        </w:docPartObj>
      </w:sdtPr>
      <w:sdtEndPr>
        <w:rPr>
          <w:noProof/>
        </w:rPr>
      </w:sdtEndPr>
      <w:sdtContent>
        <w:r w:rsidR="003F45E9">
          <w:rPr>
            <w:rFonts w:ascii="Times New Roman" w:hAnsi="Times New Roman" w:cs="Times New Roman"/>
            <w:sz w:val="24"/>
            <w:szCs w:val="24"/>
          </w:rPr>
          <w:tab/>
        </w:r>
        <w:r w:rsidR="003F45E9">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sidR="000559F3">
          <w:rPr>
            <w:rFonts w:ascii="Times New Roman" w:hAnsi="Times New Roman" w:cs="Times New Roman"/>
            <w:sz w:val="24"/>
            <w:szCs w:val="24"/>
          </w:rPr>
          <w:t xml:space="preserve">                                 </w:t>
        </w:r>
        <w:r w:rsidR="00615829" w:rsidRPr="00FD48C8">
          <w:rPr>
            <w:rFonts w:ascii="Times New Roman" w:hAnsi="Times New Roman" w:cs="Times New Roman"/>
            <w:sz w:val="24"/>
            <w:szCs w:val="24"/>
          </w:rPr>
          <w:fldChar w:fldCharType="begin"/>
        </w:r>
        <w:r w:rsidRPr="00FD48C8">
          <w:rPr>
            <w:rFonts w:ascii="Times New Roman" w:hAnsi="Times New Roman" w:cs="Times New Roman"/>
            <w:sz w:val="24"/>
            <w:szCs w:val="24"/>
          </w:rPr>
          <w:instrText xml:space="preserve"> PAGE   \* MERGEFORMAT </w:instrText>
        </w:r>
        <w:r w:rsidR="00615829" w:rsidRPr="00FD48C8">
          <w:rPr>
            <w:rFonts w:ascii="Times New Roman" w:hAnsi="Times New Roman" w:cs="Times New Roman"/>
            <w:sz w:val="24"/>
            <w:szCs w:val="24"/>
          </w:rPr>
          <w:fldChar w:fldCharType="separate"/>
        </w:r>
        <w:r w:rsidR="003B17B9">
          <w:rPr>
            <w:rFonts w:ascii="Times New Roman" w:hAnsi="Times New Roman" w:cs="Times New Roman"/>
            <w:noProof/>
            <w:sz w:val="24"/>
            <w:szCs w:val="24"/>
          </w:rPr>
          <w:t>15</w:t>
        </w:r>
        <w:r w:rsidR="00615829" w:rsidRPr="00FD48C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C8" w:rsidRPr="00FD48C8" w:rsidRDefault="00FD48C8" w:rsidP="00FD48C8">
    <w:pPr>
      <w:rPr>
        <w:rFonts w:ascii="Times New Roman" w:hAnsi="Times New Roman" w:cs="Times New Roman"/>
        <w:sz w:val="24"/>
        <w:szCs w:val="24"/>
      </w:rPr>
    </w:pPr>
    <w:r w:rsidRPr="00FD48C8">
      <w:rPr>
        <w:rFonts w:ascii="Times New Roman" w:hAnsi="Times New Roman" w:cs="Times New Roman"/>
        <w:sz w:val="24"/>
        <w:szCs w:val="24"/>
      </w:rPr>
      <w:t xml:space="preserve">Running head: </w:t>
    </w:r>
    <w:r w:rsidRPr="00FD48C8">
      <w:rPr>
        <w:rFonts w:ascii="Times New Roman" w:eastAsia="Times New Roman" w:hAnsi="Times New Roman" w:cs="Times New Roman"/>
        <w:sz w:val="24"/>
        <w:szCs w:val="24"/>
      </w:rPr>
      <w:t>THE ROLE OF LAWS AND REGULATIONS AND THEIR ENFORCEMENT IN RESILIENCE.</w:t>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r w:rsidRPr="00FD48C8">
      <w:rPr>
        <w:rFonts w:ascii="Times New Roman" w:eastAsia="Times New Roman" w:hAnsi="Times New Roman" w:cs="Times New Roman"/>
        <w:sz w:val="24"/>
        <w:szCs w:val="24"/>
      </w:rPr>
      <w:tab/>
    </w:r>
    <w:sdt>
      <w:sdtPr>
        <w:rPr>
          <w:rFonts w:ascii="Times New Roman" w:hAnsi="Times New Roman" w:cs="Times New Roman"/>
          <w:sz w:val="24"/>
          <w:szCs w:val="24"/>
        </w:rPr>
        <w:id w:val="-1801373509"/>
        <w:docPartObj>
          <w:docPartGallery w:val="Page Numbers (Top of Page)"/>
          <w:docPartUnique/>
        </w:docPartObj>
      </w:sdtPr>
      <w:sdtEndPr>
        <w:rPr>
          <w:noProof/>
        </w:rPr>
      </w:sdtEndPr>
      <w:sdtContent>
        <w:r w:rsidR="00615829" w:rsidRPr="00FD48C8">
          <w:rPr>
            <w:rFonts w:ascii="Times New Roman" w:hAnsi="Times New Roman" w:cs="Times New Roman"/>
            <w:sz w:val="24"/>
            <w:szCs w:val="24"/>
          </w:rPr>
          <w:fldChar w:fldCharType="begin"/>
        </w:r>
        <w:r w:rsidRPr="00FD48C8">
          <w:rPr>
            <w:rFonts w:ascii="Times New Roman" w:hAnsi="Times New Roman" w:cs="Times New Roman"/>
            <w:sz w:val="24"/>
            <w:szCs w:val="24"/>
          </w:rPr>
          <w:instrText xml:space="preserve"> PAGE   \* MERGEFORMAT </w:instrText>
        </w:r>
        <w:r w:rsidR="00615829" w:rsidRPr="00FD48C8">
          <w:rPr>
            <w:rFonts w:ascii="Times New Roman" w:hAnsi="Times New Roman" w:cs="Times New Roman"/>
            <w:sz w:val="24"/>
            <w:szCs w:val="24"/>
          </w:rPr>
          <w:fldChar w:fldCharType="separate"/>
        </w:r>
        <w:r w:rsidR="003B17B9">
          <w:rPr>
            <w:rFonts w:ascii="Times New Roman" w:hAnsi="Times New Roman" w:cs="Times New Roman"/>
            <w:noProof/>
            <w:sz w:val="24"/>
            <w:szCs w:val="24"/>
          </w:rPr>
          <w:t>1</w:t>
        </w:r>
        <w:r w:rsidR="00615829" w:rsidRPr="00FD48C8">
          <w:rPr>
            <w:rFonts w:ascii="Times New Roman" w:hAnsi="Times New Roman" w:cs="Times New Roman"/>
            <w:noProof/>
            <w:sz w:val="24"/>
            <w:szCs w:val="24"/>
          </w:rPr>
          <w:fldChar w:fldCharType="end"/>
        </w:r>
      </w:sdtContent>
    </w:sdt>
  </w:p>
  <w:p w:rsidR="00FD48C8" w:rsidRPr="00FD48C8" w:rsidRDefault="00FD48C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7A34"/>
    <w:rsid w:val="00021B9E"/>
    <w:rsid w:val="00023847"/>
    <w:rsid w:val="0004238C"/>
    <w:rsid w:val="000453BF"/>
    <w:rsid w:val="00051BD3"/>
    <w:rsid w:val="000559F3"/>
    <w:rsid w:val="00082E15"/>
    <w:rsid w:val="0008557C"/>
    <w:rsid w:val="000A1EF5"/>
    <w:rsid w:val="000A4365"/>
    <w:rsid w:val="000B0071"/>
    <w:rsid w:val="000B715B"/>
    <w:rsid w:val="000D4A52"/>
    <w:rsid w:val="000E45F3"/>
    <w:rsid w:val="000F02CF"/>
    <w:rsid w:val="000F230B"/>
    <w:rsid w:val="001049A9"/>
    <w:rsid w:val="00114D06"/>
    <w:rsid w:val="00116B40"/>
    <w:rsid w:val="00130EB6"/>
    <w:rsid w:val="00152293"/>
    <w:rsid w:val="00156764"/>
    <w:rsid w:val="00167215"/>
    <w:rsid w:val="001B053E"/>
    <w:rsid w:val="001B4607"/>
    <w:rsid w:val="001C1601"/>
    <w:rsid w:val="001D268E"/>
    <w:rsid w:val="001F054D"/>
    <w:rsid w:val="001F47FA"/>
    <w:rsid w:val="00200F06"/>
    <w:rsid w:val="00207849"/>
    <w:rsid w:val="00254636"/>
    <w:rsid w:val="00271D15"/>
    <w:rsid w:val="002759E0"/>
    <w:rsid w:val="00280C9E"/>
    <w:rsid w:val="00283021"/>
    <w:rsid w:val="00291A3B"/>
    <w:rsid w:val="00292687"/>
    <w:rsid w:val="002A6445"/>
    <w:rsid w:val="002A6EDD"/>
    <w:rsid w:val="002B1518"/>
    <w:rsid w:val="002C6843"/>
    <w:rsid w:val="002D001C"/>
    <w:rsid w:val="002D21DE"/>
    <w:rsid w:val="002D2922"/>
    <w:rsid w:val="002D3F3F"/>
    <w:rsid w:val="002E423F"/>
    <w:rsid w:val="00321DD8"/>
    <w:rsid w:val="00332F26"/>
    <w:rsid w:val="00362B31"/>
    <w:rsid w:val="00363D2C"/>
    <w:rsid w:val="0039087B"/>
    <w:rsid w:val="003955DD"/>
    <w:rsid w:val="003956E0"/>
    <w:rsid w:val="003A1FD0"/>
    <w:rsid w:val="003B17B9"/>
    <w:rsid w:val="003D3090"/>
    <w:rsid w:val="003D7BE2"/>
    <w:rsid w:val="003F45E9"/>
    <w:rsid w:val="00400922"/>
    <w:rsid w:val="004173C1"/>
    <w:rsid w:val="00424CB8"/>
    <w:rsid w:val="004256E2"/>
    <w:rsid w:val="0043589F"/>
    <w:rsid w:val="00437A5B"/>
    <w:rsid w:val="00441BA6"/>
    <w:rsid w:val="00447C4A"/>
    <w:rsid w:val="00453DBB"/>
    <w:rsid w:val="00460DDB"/>
    <w:rsid w:val="00461594"/>
    <w:rsid w:val="00483AA5"/>
    <w:rsid w:val="00484ADE"/>
    <w:rsid w:val="004871C2"/>
    <w:rsid w:val="004B453C"/>
    <w:rsid w:val="004C461D"/>
    <w:rsid w:val="004D3EBC"/>
    <w:rsid w:val="004E1674"/>
    <w:rsid w:val="004F5A22"/>
    <w:rsid w:val="005057E2"/>
    <w:rsid w:val="0050694A"/>
    <w:rsid w:val="00514440"/>
    <w:rsid w:val="00530146"/>
    <w:rsid w:val="0055006A"/>
    <w:rsid w:val="005572F3"/>
    <w:rsid w:val="005618AE"/>
    <w:rsid w:val="0058069B"/>
    <w:rsid w:val="00590F69"/>
    <w:rsid w:val="0059763A"/>
    <w:rsid w:val="005A6EDC"/>
    <w:rsid w:val="005B2F87"/>
    <w:rsid w:val="005B51C0"/>
    <w:rsid w:val="005B60A7"/>
    <w:rsid w:val="005C53D7"/>
    <w:rsid w:val="005D0E9B"/>
    <w:rsid w:val="005D4100"/>
    <w:rsid w:val="005D5397"/>
    <w:rsid w:val="005E5B62"/>
    <w:rsid w:val="005F2A86"/>
    <w:rsid w:val="005F4192"/>
    <w:rsid w:val="005F78D7"/>
    <w:rsid w:val="006070A7"/>
    <w:rsid w:val="00611C57"/>
    <w:rsid w:val="00615829"/>
    <w:rsid w:val="00630D43"/>
    <w:rsid w:val="00636D0E"/>
    <w:rsid w:val="00640A19"/>
    <w:rsid w:val="00641735"/>
    <w:rsid w:val="006539DD"/>
    <w:rsid w:val="00664A8A"/>
    <w:rsid w:val="006679EF"/>
    <w:rsid w:val="006727B6"/>
    <w:rsid w:val="00675EDE"/>
    <w:rsid w:val="006B3053"/>
    <w:rsid w:val="006B57E4"/>
    <w:rsid w:val="006B7A34"/>
    <w:rsid w:val="006C7C42"/>
    <w:rsid w:val="00717B34"/>
    <w:rsid w:val="00730BF0"/>
    <w:rsid w:val="00733DB3"/>
    <w:rsid w:val="00734290"/>
    <w:rsid w:val="00760A6C"/>
    <w:rsid w:val="007640C1"/>
    <w:rsid w:val="0076602A"/>
    <w:rsid w:val="00783CEA"/>
    <w:rsid w:val="007A30AB"/>
    <w:rsid w:val="007A59FF"/>
    <w:rsid w:val="007B61A4"/>
    <w:rsid w:val="007C076C"/>
    <w:rsid w:val="007E7B6D"/>
    <w:rsid w:val="007F0FEA"/>
    <w:rsid w:val="007F340B"/>
    <w:rsid w:val="007F6A0B"/>
    <w:rsid w:val="0080697F"/>
    <w:rsid w:val="00821608"/>
    <w:rsid w:val="008358DC"/>
    <w:rsid w:val="00853165"/>
    <w:rsid w:val="00856D6F"/>
    <w:rsid w:val="008A44D5"/>
    <w:rsid w:val="008D113E"/>
    <w:rsid w:val="008E0EAE"/>
    <w:rsid w:val="008E5B65"/>
    <w:rsid w:val="008F4178"/>
    <w:rsid w:val="00911A99"/>
    <w:rsid w:val="00913EBF"/>
    <w:rsid w:val="00931843"/>
    <w:rsid w:val="0095005F"/>
    <w:rsid w:val="009717C9"/>
    <w:rsid w:val="009A4BDF"/>
    <w:rsid w:val="009B0C49"/>
    <w:rsid w:val="009B5D50"/>
    <w:rsid w:val="009D1B90"/>
    <w:rsid w:val="009D374A"/>
    <w:rsid w:val="009E468A"/>
    <w:rsid w:val="00A241EF"/>
    <w:rsid w:val="00A36188"/>
    <w:rsid w:val="00A52358"/>
    <w:rsid w:val="00A54D62"/>
    <w:rsid w:val="00A55E83"/>
    <w:rsid w:val="00A80C6C"/>
    <w:rsid w:val="00A8144C"/>
    <w:rsid w:val="00A9255D"/>
    <w:rsid w:val="00AA792D"/>
    <w:rsid w:val="00AA7CB9"/>
    <w:rsid w:val="00AB6EB5"/>
    <w:rsid w:val="00AC4C88"/>
    <w:rsid w:val="00AF02A1"/>
    <w:rsid w:val="00AF02E5"/>
    <w:rsid w:val="00B258EE"/>
    <w:rsid w:val="00B31F95"/>
    <w:rsid w:val="00B53EC0"/>
    <w:rsid w:val="00B63F7C"/>
    <w:rsid w:val="00B73F3B"/>
    <w:rsid w:val="00B83784"/>
    <w:rsid w:val="00B87B10"/>
    <w:rsid w:val="00B87C4C"/>
    <w:rsid w:val="00B93DB2"/>
    <w:rsid w:val="00BA573A"/>
    <w:rsid w:val="00BB11D8"/>
    <w:rsid w:val="00BB33B2"/>
    <w:rsid w:val="00BC02E2"/>
    <w:rsid w:val="00BC5C13"/>
    <w:rsid w:val="00BD66A9"/>
    <w:rsid w:val="00BF3161"/>
    <w:rsid w:val="00C03B76"/>
    <w:rsid w:val="00C3478D"/>
    <w:rsid w:val="00C3497F"/>
    <w:rsid w:val="00C34EC4"/>
    <w:rsid w:val="00C41792"/>
    <w:rsid w:val="00C65DC5"/>
    <w:rsid w:val="00C75196"/>
    <w:rsid w:val="00C92702"/>
    <w:rsid w:val="00CA7B32"/>
    <w:rsid w:val="00CE4198"/>
    <w:rsid w:val="00CF0FB7"/>
    <w:rsid w:val="00CF34CF"/>
    <w:rsid w:val="00D74D4A"/>
    <w:rsid w:val="00D922A4"/>
    <w:rsid w:val="00DC1A69"/>
    <w:rsid w:val="00DC53AD"/>
    <w:rsid w:val="00DD0743"/>
    <w:rsid w:val="00DD26B3"/>
    <w:rsid w:val="00DD7F62"/>
    <w:rsid w:val="00DE669D"/>
    <w:rsid w:val="00E039E8"/>
    <w:rsid w:val="00E05605"/>
    <w:rsid w:val="00E05756"/>
    <w:rsid w:val="00E13870"/>
    <w:rsid w:val="00E23F18"/>
    <w:rsid w:val="00E36E17"/>
    <w:rsid w:val="00E4724B"/>
    <w:rsid w:val="00E6276E"/>
    <w:rsid w:val="00E6386D"/>
    <w:rsid w:val="00E769AC"/>
    <w:rsid w:val="00E861FF"/>
    <w:rsid w:val="00E91B59"/>
    <w:rsid w:val="00EB1CBA"/>
    <w:rsid w:val="00EC1302"/>
    <w:rsid w:val="00EF50FB"/>
    <w:rsid w:val="00EF631D"/>
    <w:rsid w:val="00EF6CB9"/>
    <w:rsid w:val="00F11401"/>
    <w:rsid w:val="00F22077"/>
    <w:rsid w:val="00F32CAC"/>
    <w:rsid w:val="00F41613"/>
    <w:rsid w:val="00F41941"/>
    <w:rsid w:val="00F45514"/>
    <w:rsid w:val="00F647EB"/>
    <w:rsid w:val="00F65DA3"/>
    <w:rsid w:val="00F6731F"/>
    <w:rsid w:val="00F73D55"/>
    <w:rsid w:val="00F95049"/>
    <w:rsid w:val="00FC697C"/>
    <w:rsid w:val="00FD48C8"/>
    <w:rsid w:val="00FD5AE6"/>
    <w:rsid w:val="00FE3BDF"/>
    <w:rsid w:val="00FE4D25"/>
    <w:rsid w:val="00FF68AC"/>
    <w:rsid w:val="00FF72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A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5E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4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8C8"/>
  </w:style>
  <w:style w:type="paragraph" w:styleId="Footer">
    <w:name w:val="footer"/>
    <w:basedOn w:val="Normal"/>
    <w:link w:val="FooterChar"/>
    <w:uiPriority w:val="99"/>
    <w:unhideWhenUsed/>
    <w:rsid w:val="00FD4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8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A34"/>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5E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4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8C8"/>
  </w:style>
  <w:style w:type="paragraph" w:styleId="Footer">
    <w:name w:val="footer"/>
    <w:basedOn w:val="Normal"/>
    <w:link w:val="FooterChar"/>
    <w:uiPriority w:val="99"/>
    <w:unhideWhenUsed/>
    <w:rsid w:val="00FD4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8C8"/>
  </w:style>
</w:styles>
</file>

<file path=word/webSettings.xml><?xml version="1.0" encoding="utf-8"?>
<w:webSettings xmlns:r="http://schemas.openxmlformats.org/officeDocument/2006/relationships" xmlns:w="http://schemas.openxmlformats.org/wordprocessingml/2006/main">
  <w:divs>
    <w:div w:id="129518841">
      <w:bodyDiv w:val="1"/>
      <w:marLeft w:val="0"/>
      <w:marRight w:val="0"/>
      <w:marTop w:val="0"/>
      <w:marBottom w:val="0"/>
      <w:divBdr>
        <w:top w:val="none" w:sz="0" w:space="0" w:color="auto"/>
        <w:left w:val="none" w:sz="0" w:space="0" w:color="auto"/>
        <w:bottom w:val="none" w:sz="0" w:space="0" w:color="auto"/>
        <w:right w:val="none" w:sz="0" w:space="0" w:color="auto"/>
      </w:divBdr>
    </w:div>
    <w:div w:id="15888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3547</Words>
  <Characters>20223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2019-06-19T19:24:00Z</dcterms:created>
  <dcterms:modified xsi:type="dcterms:W3CDTF">2019-06-19T19:24:00Z</dcterms:modified>
</cp:coreProperties>
</file>